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jc w:val="center"/>
        <w:rPr>
          <w:rFonts w:ascii="方正小标宋简体" w:eastAsia="方正小标宋简体"/>
          <w:b w:val="0"/>
          <w:sz w:val="36"/>
          <w:szCs w:val="36"/>
        </w:rPr>
      </w:pPr>
      <w:bookmarkStart w:id="0" w:name="_Toc334024277"/>
      <w:bookmarkStart w:id="1" w:name="_Toc335661867"/>
      <w:r>
        <w:rPr>
          <w:rFonts w:hint="eastAsia" w:ascii="微软雅黑" w:hAnsi="微软雅黑" w:eastAsia="微软雅黑" w:cs="微软雅黑"/>
          <w:b w:val="0"/>
          <w:sz w:val="36"/>
          <w:szCs w:val="36"/>
        </w:rPr>
        <w:t>湖北省</w:t>
      </w:r>
      <w:bookmarkEnd w:id="0"/>
      <w:bookmarkEnd w:id="1"/>
      <w:r>
        <w:rPr>
          <w:rFonts w:hint="eastAsia" w:ascii="微软雅黑" w:hAnsi="微软雅黑" w:eastAsia="微软雅黑" w:cs="微软雅黑"/>
          <w:b w:val="0"/>
          <w:sz w:val="36"/>
          <w:szCs w:val="36"/>
          <w:lang w:val="en-US" w:eastAsia="zh-CN"/>
        </w:rPr>
        <w:t>2021</w:t>
      </w:r>
      <w:r>
        <w:rPr>
          <w:rFonts w:hint="eastAsia" w:ascii="微软雅黑" w:hAnsi="微软雅黑" w:eastAsia="微软雅黑" w:cs="微软雅黑"/>
          <w:b w:val="0"/>
          <w:sz w:val="36"/>
          <w:szCs w:val="36"/>
        </w:rPr>
        <w:t>年三级医院临床重点专科评分标准</w:t>
      </w:r>
    </w:p>
    <w:p>
      <w:pPr>
        <w:jc w:val="center"/>
        <w:rPr>
          <w:rFonts w:ascii="仿宋_GB2312" w:hAnsi="宋体" w:eastAsia="仿宋_GB2312"/>
          <w:snapToGrid w:val="0"/>
          <w:color w:val="000000"/>
          <w:kern w:val="0"/>
          <w:sz w:val="30"/>
          <w:szCs w:val="30"/>
        </w:rPr>
      </w:pPr>
      <w:r>
        <w:rPr>
          <w:rFonts w:hint="eastAsia" w:ascii="仿宋_GB2312" w:hAnsi="宋体" w:eastAsia="仿宋_GB2312"/>
          <w:bCs/>
          <w:color w:val="000000"/>
          <w:spacing w:val="20"/>
          <w:sz w:val="30"/>
          <w:szCs w:val="30"/>
        </w:rPr>
        <w:t>（适用于急诊医学专业）</w:t>
      </w:r>
    </w:p>
    <w:tbl>
      <w:tblPr>
        <w:tblStyle w:val="7"/>
        <w:tblW w:w="14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0"/>
        <w:gridCol w:w="678"/>
        <w:gridCol w:w="87"/>
        <w:gridCol w:w="3387"/>
        <w:gridCol w:w="720"/>
        <w:gridCol w:w="4680"/>
        <w:gridCol w:w="4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520" w:type="dxa"/>
            <w:tcMar>
              <w:top w:w="15" w:type="dxa"/>
              <w:left w:w="15" w:type="dxa"/>
              <w:bottom w:w="0" w:type="dxa"/>
              <w:right w:w="15" w:type="dxa"/>
            </w:tcMar>
            <w:vAlign w:val="center"/>
          </w:tcPr>
          <w:p>
            <w:pPr>
              <w:adjustRightInd w:val="0"/>
              <w:snapToGrid w:val="0"/>
              <w:jc w:val="center"/>
              <w:rPr>
                <w:rFonts w:ascii="楷体_GB2312" w:hAnsi="宋体" w:eastAsia="楷体_GB2312"/>
                <w:b/>
                <w:snapToGrid w:val="0"/>
                <w:color w:val="000000"/>
                <w:kern w:val="0"/>
                <w:szCs w:val="21"/>
              </w:rPr>
            </w:pPr>
            <w:r>
              <w:rPr>
                <w:rFonts w:hint="eastAsia" w:ascii="楷体_GB2312" w:hAnsi="宋体" w:eastAsia="楷体_GB2312"/>
                <w:b/>
                <w:snapToGrid w:val="0"/>
                <w:color w:val="000000"/>
                <w:kern w:val="0"/>
                <w:szCs w:val="21"/>
              </w:rPr>
              <w:t>序号</w:t>
            </w:r>
          </w:p>
        </w:tc>
        <w:tc>
          <w:tcPr>
            <w:tcW w:w="4152" w:type="dxa"/>
            <w:gridSpan w:val="3"/>
            <w:tcMar>
              <w:top w:w="15" w:type="dxa"/>
              <w:left w:w="15" w:type="dxa"/>
              <w:bottom w:w="0" w:type="dxa"/>
              <w:right w:w="15" w:type="dxa"/>
            </w:tcMar>
            <w:vAlign w:val="center"/>
          </w:tcPr>
          <w:p>
            <w:pPr>
              <w:adjustRightInd w:val="0"/>
              <w:snapToGrid w:val="0"/>
              <w:jc w:val="center"/>
              <w:rPr>
                <w:rFonts w:ascii="楷体_GB2312" w:hAnsi="宋体" w:eastAsia="楷体_GB2312"/>
                <w:b/>
                <w:snapToGrid w:val="0"/>
                <w:color w:val="000000"/>
                <w:kern w:val="0"/>
                <w:szCs w:val="21"/>
              </w:rPr>
            </w:pPr>
            <w:r>
              <w:rPr>
                <w:rFonts w:hint="eastAsia" w:ascii="楷体_GB2312" w:hAnsi="宋体" w:eastAsia="楷体_GB2312"/>
                <w:b/>
                <w:snapToGrid w:val="0"/>
                <w:color w:val="000000"/>
                <w:kern w:val="0"/>
                <w:szCs w:val="21"/>
              </w:rPr>
              <w:t>考核内容</w:t>
            </w:r>
          </w:p>
        </w:tc>
        <w:tc>
          <w:tcPr>
            <w:tcW w:w="720" w:type="dxa"/>
            <w:tcMar>
              <w:top w:w="15" w:type="dxa"/>
              <w:left w:w="15" w:type="dxa"/>
              <w:bottom w:w="0" w:type="dxa"/>
              <w:right w:w="15" w:type="dxa"/>
            </w:tcMar>
            <w:vAlign w:val="center"/>
          </w:tcPr>
          <w:p>
            <w:pPr>
              <w:adjustRightInd w:val="0"/>
              <w:snapToGrid w:val="0"/>
              <w:jc w:val="center"/>
              <w:rPr>
                <w:rFonts w:ascii="楷体_GB2312" w:hAnsi="宋体" w:eastAsia="楷体_GB2312"/>
                <w:b/>
                <w:snapToGrid w:val="0"/>
                <w:color w:val="000000"/>
                <w:kern w:val="0"/>
                <w:szCs w:val="21"/>
              </w:rPr>
            </w:pPr>
            <w:r>
              <w:rPr>
                <w:rFonts w:hint="eastAsia" w:ascii="楷体_GB2312" w:hAnsi="宋体" w:eastAsia="楷体_GB2312"/>
                <w:b/>
                <w:snapToGrid w:val="0"/>
                <w:color w:val="000000"/>
                <w:kern w:val="0"/>
                <w:szCs w:val="21"/>
              </w:rPr>
              <w:t>标准分</w:t>
            </w:r>
          </w:p>
        </w:tc>
        <w:tc>
          <w:tcPr>
            <w:tcW w:w="4680" w:type="dxa"/>
            <w:tcMar>
              <w:top w:w="15" w:type="dxa"/>
              <w:left w:w="15" w:type="dxa"/>
              <w:bottom w:w="0" w:type="dxa"/>
              <w:right w:w="15" w:type="dxa"/>
            </w:tcMar>
            <w:vAlign w:val="center"/>
          </w:tcPr>
          <w:p>
            <w:pPr>
              <w:adjustRightInd w:val="0"/>
              <w:snapToGrid w:val="0"/>
              <w:jc w:val="center"/>
              <w:rPr>
                <w:rFonts w:ascii="楷体_GB2312" w:hAnsi="宋体" w:eastAsia="楷体_GB2312"/>
                <w:b/>
                <w:snapToGrid w:val="0"/>
                <w:color w:val="000000"/>
                <w:kern w:val="0"/>
                <w:szCs w:val="21"/>
              </w:rPr>
            </w:pPr>
            <w:r>
              <w:rPr>
                <w:rFonts w:hint="eastAsia" w:ascii="楷体_GB2312" w:hAnsi="宋体" w:eastAsia="楷体_GB2312"/>
                <w:b/>
                <w:snapToGrid w:val="0"/>
                <w:color w:val="000000"/>
                <w:kern w:val="0"/>
                <w:szCs w:val="21"/>
              </w:rPr>
              <w:t>考核方法</w:t>
            </w:r>
          </w:p>
        </w:tc>
        <w:tc>
          <w:tcPr>
            <w:tcW w:w="4470" w:type="dxa"/>
            <w:tcMar>
              <w:top w:w="15" w:type="dxa"/>
              <w:left w:w="15" w:type="dxa"/>
              <w:bottom w:w="0" w:type="dxa"/>
              <w:right w:w="15" w:type="dxa"/>
            </w:tcMar>
            <w:vAlign w:val="center"/>
          </w:tcPr>
          <w:p>
            <w:pPr>
              <w:adjustRightInd w:val="0"/>
              <w:snapToGrid w:val="0"/>
              <w:jc w:val="center"/>
              <w:rPr>
                <w:rFonts w:ascii="楷体_GB2312" w:hAnsi="宋体" w:eastAsia="楷体_GB2312"/>
                <w:b/>
                <w:snapToGrid w:val="0"/>
                <w:color w:val="000000"/>
                <w:kern w:val="0"/>
                <w:szCs w:val="21"/>
              </w:rPr>
            </w:pPr>
            <w:r>
              <w:rPr>
                <w:rFonts w:hint="eastAsia" w:ascii="楷体_GB2312" w:hAnsi="宋体" w:eastAsia="楷体_GB2312"/>
                <w:b/>
                <w:snapToGrid w:val="0"/>
                <w:color w:val="000000"/>
                <w:kern w:val="0"/>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一</w:t>
            </w:r>
          </w:p>
        </w:tc>
        <w:tc>
          <w:tcPr>
            <w:tcW w:w="4152" w:type="dxa"/>
            <w:gridSpan w:val="3"/>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基础条件</w:t>
            </w:r>
          </w:p>
        </w:tc>
        <w:tc>
          <w:tcPr>
            <w:tcW w:w="720" w:type="dxa"/>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130</w:t>
            </w:r>
          </w:p>
        </w:tc>
        <w:tc>
          <w:tcPr>
            <w:tcW w:w="9150" w:type="dxa"/>
            <w:gridSpan w:val="2"/>
            <w:vAlign w:val="center"/>
          </w:tcPr>
          <w:p>
            <w:pPr>
              <w:adjustRightInd w:val="0"/>
              <w:snapToGrid w:val="0"/>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发展</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环境</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10分</w:t>
            </w: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医院有专科建设领导的组织机构</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3</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查医院文件和分管院领导工作日志</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无组织机构不得分，有机构未履行职责扣2分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医院有扶持重点专科建设的政策或措施</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4</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查有关资料(包括院内发文及财务支持依据)</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政策措施齐全得4分；政策措施不完善或不齐全得2分；无明确的政策、措施或不落实不得分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医院制定有重点专科发展规划</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3</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查有关资料(专科发展规划文件及验收文件)</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规划欠合理得1分；无中长期发展规划不得分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2</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专科</w:t>
            </w:r>
          </w:p>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规模</w:t>
            </w:r>
          </w:p>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lang w:val="en-US" w:eastAsia="zh-CN"/>
              </w:rPr>
              <w:t>30</w:t>
            </w:r>
            <w:r>
              <w:rPr>
                <w:rFonts w:hint="eastAsia" w:ascii="宋体" w:hAnsi="宋体"/>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rPr>
                <w:rFonts w:hint="eastAsia" w:ascii="宋体" w:hAnsi="宋体" w:eastAsia="宋体"/>
                <w:snapToGrid w:val="0"/>
                <w:color w:val="000000"/>
                <w:kern w:val="0"/>
                <w:szCs w:val="21"/>
                <w:lang w:eastAsia="zh-CN"/>
              </w:rPr>
            </w:pPr>
            <w:r>
              <w:rPr>
                <w:rFonts w:hint="eastAsia" w:ascii="宋体" w:hAnsi="宋体"/>
                <w:snapToGrid w:val="0"/>
                <w:color w:val="000000"/>
                <w:kern w:val="0"/>
                <w:szCs w:val="21"/>
              </w:rPr>
              <w:t>独立单元，科室布局合理,医疗区包括设立急诊分诊区、急诊</w:t>
            </w:r>
            <w:r>
              <w:rPr>
                <w:rFonts w:hint="eastAsia" w:ascii="宋体" w:hAnsi="宋体"/>
                <w:snapToGrid w:val="0"/>
                <w:color w:val="000000"/>
                <w:kern w:val="0"/>
                <w:szCs w:val="21"/>
                <w:lang w:eastAsia="zh-CN"/>
              </w:rPr>
              <w:t>诊室</w:t>
            </w:r>
            <w:r>
              <w:rPr>
                <w:rFonts w:hint="eastAsia" w:ascii="宋体" w:hAnsi="宋体"/>
                <w:snapToGrid w:val="0"/>
                <w:color w:val="000000"/>
                <w:kern w:val="0"/>
                <w:szCs w:val="21"/>
              </w:rPr>
              <w:t>、急诊抢救室、急诊创伤处置室、急诊留观室、急诊重症监护病房（E</w:t>
            </w:r>
            <w:r>
              <w:rPr>
                <w:rFonts w:ascii="宋体" w:hAnsi="宋体"/>
                <w:snapToGrid w:val="0"/>
                <w:color w:val="000000"/>
                <w:kern w:val="0"/>
                <w:szCs w:val="21"/>
              </w:rPr>
              <w:t>ICU</w:t>
            </w:r>
            <w:r>
              <w:rPr>
                <w:rFonts w:hint="eastAsia" w:ascii="宋体" w:hAnsi="宋体"/>
                <w:snapToGrid w:val="0"/>
                <w:color w:val="000000"/>
                <w:kern w:val="0"/>
                <w:szCs w:val="21"/>
              </w:rPr>
              <w:t>）</w:t>
            </w:r>
            <w:r>
              <w:rPr>
                <w:rFonts w:hint="eastAsia" w:ascii="宋体" w:hAnsi="宋体"/>
                <w:snapToGrid w:val="0"/>
                <w:color w:val="000000"/>
                <w:kern w:val="0"/>
                <w:szCs w:val="21"/>
                <w:lang w:eastAsia="zh-CN"/>
              </w:rPr>
              <w:t>、急诊手术室</w:t>
            </w:r>
            <w:r>
              <w:rPr>
                <w:rFonts w:hint="eastAsia" w:ascii="宋体" w:hAnsi="宋体"/>
                <w:snapToGrid w:val="0"/>
                <w:color w:val="000000"/>
                <w:kern w:val="0"/>
                <w:szCs w:val="21"/>
              </w:rPr>
              <w:t>等</w:t>
            </w:r>
            <w:r>
              <w:rPr>
                <w:rFonts w:hint="eastAsia" w:ascii="宋体" w:hAnsi="宋体"/>
                <w:snapToGrid w:val="0"/>
                <w:color w:val="000000"/>
                <w:kern w:val="0"/>
                <w:szCs w:val="21"/>
                <w:lang w:eastAsia="zh-CN"/>
              </w:rPr>
              <w:t>，建议建设急诊病房和急诊介入室</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科室面积达到应达到医院总面积的3</w:t>
            </w:r>
            <w:r>
              <w:rPr>
                <w:rFonts w:ascii="宋体" w:hAnsi="宋体"/>
                <w:snapToGrid w:val="0"/>
                <w:color w:val="000000"/>
                <w:kern w:val="0"/>
                <w:szCs w:val="21"/>
              </w:rPr>
              <w:t>%</w:t>
            </w:r>
            <w:r>
              <w:rPr>
                <w:rFonts w:hint="eastAsia" w:ascii="宋体" w:hAnsi="宋体"/>
                <w:snapToGrid w:val="0"/>
                <w:color w:val="000000"/>
                <w:kern w:val="0"/>
                <w:szCs w:val="21"/>
              </w:rPr>
              <w:t>以上；候诊区面积≥4</w:t>
            </w:r>
            <w:r>
              <w:rPr>
                <w:rFonts w:ascii="宋体" w:hAnsi="宋体"/>
                <w:snapToGrid w:val="0"/>
                <w:color w:val="000000"/>
                <w:kern w:val="0"/>
                <w:szCs w:val="21"/>
              </w:rPr>
              <w:t>0</w:t>
            </w:r>
            <w:r>
              <w:rPr>
                <w:rFonts w:hint="eastAsia" w:ascii="宋体" w:hAnsi="宋体"/>
                <w:snapToGrid w:val="0"/>
                <w:color w:val="000000"/>
                <w:kern w:val="0"/>
                <w:szCs w:val="21"/>
              </w:rPr>
              <w:t>平方米</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相关科室24小时急诊服务(重点为医学影像、介入和检验)</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查医院有关文件；现场查看科室布局、就诊流程指示、重点专科科室标识及相关科室24小时服务记录</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无重点专科科室设置文件不得分；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布局不符合要求不得分；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医院感染管理不符和要求不得分；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就诊流程不清晰、不合理不得分；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无相关科室24小时急诊服务不得分；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区域面积不达标扣5分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科室标识不规范、不清楚、不醒目扣8分；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抢救室</w:t>
            </w:r>
            <w:r>
              <w:rPr>
                <w:rFonts w:hint="eastAsia" w:ascii="宋体" w:hAnsi="宋体"/>
                <w:snapToGrid w:val="0"/>
                <w:color w:val="000000"/>
                <w:kern w:val="0"/>
                <w:szCs w:val="21"/>
                <w:lang w:eastAsia="zh-CN"/>
              </w:rPr>
              <w:t>附</w:t>
            </w:r>
            <w:r>
              <w:rPr>
                <w:rFonts w:hint="eastAsia" w:ascii="宋体" w:hAnsi="宋体"/>
                <w:snapToGrid w:val="0"/>
                <w:color w:val="000000"/>
                <w:kern w:val="0"/>
                <w:szCs w:val="21"/>
              </w:rPr>
              <w:t>有</w:t>
            </w:r>
            <w:r>
              <w:rPr>
                <w:rFonts w:hint="eastAsia" w:ascii="宋体" w:hAnsi="宋体"/>
                <w:snapToGrid w:val="0"/>
                <w:color w:val="000000"/>
                <w:kern w:val="0"/>
                <w:szCs w:val="21"/>
                <w:lang w:eastAsia="zh-CN"/>
              </w:rPr>
              <w:t>急诊重点病种、</w:t>
            </w:r>
            <w:r>
              <w:rPr>
                <w:rFonts w:hint="eastAsia" w:ascii="宋体" w:hAnsi="宋体"/>
                <w:snapToGrid w:val="0"/>
                <w:color w:val="000000"/>
                <w:kern w:val="0"/>
                <w:szCs w:val="21"/>
              </w:rPr>
              <w:t>心肺复苏、休克、创伤、中毒等常见伤病抢救流程，缺失</w:t>
            </w:r>
            <w:r>
              <w:rPr>
                <w:rFonts w:hint="eastAsia" w:ascii="宋体" w:hAnsi="宋体"/>
                <w:snapToGrid w:val="0"/>
                <w:color w:val="000000"/>
                <w:kern w:val="0"/>
                <w:szCs w:val="21"/>
                <w:lang w:val="en-US" w:eastAsia="zh-CN"/>
              </w:rPr>
              <w:t>1项</w:t>
            </w:r>
            <w:r>
              <w:rPr>
                <w:rFonts w:hint="eastAsia" w:ascii="宋体" w:hAnsi="宋体"/>
                <w:snapToGrid w:val="0"/>
                <w:color w:val="000000"/>
                <w:kern w:val="0"/>
                <w:szCs w:val="21"/>
              </w:rPr>
              <w:t>扣</w:t>
            </w:r>
            <w:r>
              <w:rPr>
                <w:rFonts w:hint="eastAsia" w:ascii="宋体" w:hAnsi="宋体"/>
                <w:snapToGrid w:val="0"/>
                <w:color w:val="000000"/>
                <w:kern w:val="0"/>
                <w:szCs w:val="21"/>
                <w:lang w:val="en-US" w:eastAsia="zh-CN"/>
              </w:rPr>
              <w:t>1</w:t>
            </w:r>
            <w:r>
              <w:rPr>
                <w:rFonts w:hint="eastAsia" w:ascii="宋体" w:hAnsi="宋体"/>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snapToGrid w:val="0"/>
                <w:color w:val="000000"/>
                <w:kern w:val="0"/>
                <w:szCs w:val="21"/>
              </w:rPr>
              <w:t>床位数</w:t>
            </w:r>
          </w:p>
        </w:tc>
        <w:tc>
          <w:tcPr>
            <w:tcW w:w="720" w:type="dxa"/>
            <w:tcMar>
              <w:top w:w="15" w:type="dxa"/>
              <w:left w:w="15" w:type="dxa"/>
              <w:bottom w:w="0" w:type="dxa"/>
              <w:right w:w="15" w:type="dxa"/>
            </w:tcMar>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10</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查医院有关文件，并现场查看</w:t>
            </w:r>
          </w:p>
        </w:tc>
        <w:tc>
          <w:tcPr>
            <w:tcW w:w="4470" w:type="dxa"/>
            <w:tcMar>
              <w:top w:w="15" w:type="dxa"/>
              <w:left w:w="15" w:type="dxa"/>
              <w:bottom w:w="0" w:type="dxa"/>
              <w:right w:w="15" w:type="dxa"/>
            </w:tcMar>
            <w:vAlign w:val="center"/>
          </w:tcPr>
          <w:p>
            <w:pPr>
              <w:adjustRightInd w:val="0"/>
              <w:snapToGrid w:val="0"/>
              <w:rPr>
                <w:rFonts w:hint="default" w:ascii="宋体" w:hAnsi="宋体" w:eastAsia="宋体"/>
                <w:snapToGrid w:val="0"/>
                <w:color w:val="000000"/>
                <w:kern w:val="0"/>
                <w:szCs w:val="21"/>
                <w:lang w:val="en-US" w:eastAsia="zh-CN"/>
              </w:rPr>
            </w:pPr>
            <w:r>
              <w:rPr>
                <w:rFonts w:hint="eastAsia" w:ascii="宋体" w:hAnsi="宋体"/>
                <w:snapToGrid w:val="0"/>
                <w:color w:val="000000" w:themeColor="text1"/>
                <w:kern w:val="0"/>
                <w:szCs w:val="21"/>
                <w14:textFill>
                  <w14:solidFill>
                    <w14:schemeClr w14:val="tx1"/>
                  </w14:solidFill>
                </w14:textFill>
              </w:rPr>
              <w:t>抢救单元≥</w:t>
            </w:r>
            <w:r>
              <w:rPr>
                <w:rFonts w:hint="eastAsia" w:ascii="宋体" w:hAnsi="宋体"/>
                <w:snapToGrid w:val="0"/>
                <w:color w:val="000000" w:themeColor="text1"/>
                <w:kern w:val="0"/>
                <w:szCs w:val="21"/>
                <w:lang w:val="en-US" w:eastAsia="zh-CN"/>
                <w14:textFill>
                  <w14:solidFill>
                    <w14:schemeClr w14:val="tx1"/>
                  </w14:solidFill>
                </w14:textFill>
              </w:rPr>
              <w:t>6</w:t>
            </w:r>
            <w:r>
              <w:rPr>
                <w:rFonts w:hint="eastAsia" w:ascii="宋体" w:hAnsi="宋体"/>
                <w:snapToGrid w:val="0"/>
                <w:color w:val="000000" w:themeColor="text1"/>
                <w:kern w:val="0"/>
                <w:szCs w:val="21"/>
                <w14:textFill>
                  <w14:solidFill>
                    <w14:schemeClr w14:val="tx1"/>
                  </w14:solidFill>
                </w14:textFill>
              </w:rPr>
              <w:t>个、EICU病床数≥</w:t>
            </w:r>
            <w:r>
              <w:rPr>
                <w:rFonts w:hint="eastAsia" w:ascii="宋体" w:hAnsi="宋体"/>
                <w:snapToGrid w:val="0"/>
                <w:color w:val="000000" w:themeColor="text1"/>
                <w:kern w:val="0"/>
                <w:szCs w:val="21"/>
                <w:lang w:val="en-US" w:eastAsia="zh-CN"/>
                <w14:textFill>
                  <w14:solidFill>
                    <w14:schemeClr w14:val="tx1"/>
                  </w14:solidFill>
                </w14:textFill>
              </w:rPr>
              <w:t>6</w:t>
            </w:r>
            <w:r>
              <w:rPr>
                <w:rFonts w:hint="eastAsia" w:ascii="宋体" w:hAnsi="宋体"/>
                <w:snapToGrid w:val="0"/>
                <w:color w:val="000000" w:themeColor="text1"/>
                <w:kern w:val="0"/>
                <w:szCs w:val="21"/>
                <w14:textFill>
                  <w14:solidFill>
                    <w14:schemeClr w14:val="tx1"/>
                  </w14:solidFill>
                </w14:textFill>
              </w:rPr>
              <w:t>个、留观病床≥20个得10分，每少1张扣1分</w:t>
            </w:r>
            <w:r>
              <w:rPr>
                <w:rFonts w:hint="eastAsia" w:ascii="宋体" w:hAnsi="宋体"/>
                <w:snapToGrid w:val="0"/>
                <w:color w:val="000000" w:themeColor="text1"/>
                <w:kern w:val="0"/>
                <w:szCs w:val="21"/>
                <w:lang w:eastAsia="zh-CN"/>
                <w14:textFill>
                  <w14:solidFill>
                    <w14:schemeClr w14:val="tx1"/>
                  </w14:solidFill>
                </w14:textFill>
              </w:rPr>
              <w:t>，独立隔离抢救单元（单床）</w:t>
            </w:r>
            <w:r>
              <w:rPr>
                <w:rFonts w:hint="eastAsia" w:ascii="宋体" w:hAnsi="宋体"/>
                <w:snapToGrid w:val="0"/>
                <w:color w:val="000000" w:themeColor="text1"/>
                <w:kern w:val="0"/>
                <w:szCs w:val="21"/>
                <w14:textFill>
                  <w14:solidFill>
                    <w14:schemeClr w14:val="tx1"/>
                  </w14:solidFill>
                </w14:textFill>
              </w:rPr>
              <w:t>≥</w:t>
            </w:r>
            <w:r>
              <w:rPr>
                <w:rFonts w:hint="eastAsia" w:ascii="宋体" w:hAnsi="宋体"/>
                <w:snapToGrid w:val="0"/>
                <w:color w:val="000000" w:themeColor="text1"/>
                <w:kern w:val="0"/>
                <w:szCs w:val="21"/>
                <w:lang w:val="en-US" w:eastAsia="zh-CN"/>
                <w14:textFill>
                  <w14:solidFill>
                    <w14:schemeClr w14:val="tx1"/>
                  </w14:solidFill>
                </w14:textFill>
              </w:rPr>
              <w:t>1</w:t>
            </w:r>
            <w:r>
              <w:rPr>
                <w:rFonts w:hint="eastAsia" w:ascii="宋体" w:hAnsi="宋体"/>
                <w:snapToGrid w:val="0"/>
                <w:color w:val="000000" w:themeColor="text1"/>
                <w:kern w:val="0"/>
                <w:szCs w:val="21"/>
                <w14:textFill>
                  <w14:solidFill>
                    <w14:schemeClr w14:val="tx1"/>
                  </w14:solidFill>
                </w14:textFill>
              </w:rPr>
              <w:t>个</w:t>
            </w:r>
            <w:r>
              <w:rPr>
                <w:rFonts w:hint="eastAsia" w:ascii="宋体" w:hAnsi="宋体"/>
                <w:snapToGrid w:val="0"/>
                <w:color w:val="000000" w:themeColor="text1"/>
                <w:kern w:val="0"/>
                <w:szCs w:val="21"/>
                <w:lang w:eastAsia="zh-CN"/>
                <w14:textFill>
                  <w14:solidFill>
                    <w14:schemeClr w14:val="tx1"/>
                  </w14:solidFill>
                </w14:textFill>
              </w:rPr>
              <w:t>，如果无扣</w:t>
            </w:r>
            <w:r>
              <w:rPr>
                <w:rFonts w:hint="eastAsia" w:ascii="宋体" w:hAnsi="宋体"/>
                <w:snapToGrid w:val="0"/>
                <w:color w:val="000000" w:themeColor="text1"/>
                <w:kern w:val="0"/>
                <w:szCs w:val="21"/>
                <w:lang w:val="en-US" w:eastAsia="zh-CN"/>
                <w14:textFill>
                  <w14:solidFill>
                    <w14:schemeClr w14:val="tx1"/>
                  </w14:solidFill>
                </w14:textFill>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1"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snapToGrid w:val="0"/>
                <w:color w:val="000000"/>
                <w:kern w:val="0"/>
                <w:szCs w:val="21"/>
              </w:rPr>
              <w:t>抢救床使用面积</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color w:val="000000"/>
                <w:szCs w:val="21"/>
              </w:rPr>
              <w:t>单床抢救室面积不少于15m</w:t>
            </w:r>
            <w:r>
              <w:rPr>
                <w:rFonts w:hint="eastAsia"/>
                <w:color w:val="000000"/>
                <w:szCs w:val="21"/>
                <w:vertAlign w:val="superscript"/>
              </w:rPr>
              <w:t>2</w:t>
            </w:r>
            <w:r>
              <w:rPr>
                <w:rFonts w:hint="eastAsia"/>
                <w:color w:val="000000"/>
                <w:szCs w:val="21"/>
              </w:rPr>
              <w:t>，多床抢救室每单元(床)使用面积不少于12m</w:t>
            </w:r>
            <w:r>
              <w:rPr>
                <w:rFonts w:hint="eastAsia"/>
                <w:color w:val="000000"/>
                <w:szCs w:val="21"/>
                <w:vertAlign w:val="superscript"/>
              </w:rPr>
              <w:t>2</w:t>
            </w:r>
          </w:p>
        </w:tc>
        <w:tc>
          <w:tcPr>
            <w:tcW w:w="4470" w:type="dxa"/>
            <w:tcMar>
              <w:top w:w="15" w:type="dxa"/>
              <w:left w:w="15" w:type="dxa"/>
              <w:bottom w:w="0" w:type="dxa"/>
              <w:right w:w="15" w:type="dxa"/>
            </w:tcMar>
            <w:vAlign w:val="center"/>
          </w:tcPr>
          <w:p>
            <w:pPr>
              <w:adjustRightInd w:val="0"/>
              <w:snapToGrid w:val="0"/>
              <w:rPr>
                <w:color w:val="000000"/>
                <w:szCs w:val="21"/>
                <w:vertAlign w:val="superscript"/>
              </w:rPr>
            </w:pPr>
            <w:r>
              <w:rPr>
                <w:rFonts w:hint="eastAsia"/>
                <w:color w:val="000000"/>
                <w:szCs w:val="21"/>
              </w:rPr>
              <w:t>单床抢救室面积不少于15m</w:t>
            </w:r>
            <w:r>
              <w:rPr>
                <w:rFonts w:hint="eastAsia"/>
                <w:color w:val="000000"/>
                <w:szCs w:val="21"/>
                <w:vertAlign w:val="superscript"/>
              </w:rPr>
              <w:t>2</w:t>
            </w:r>
            <w:r>
              <w:rPr>
                <w:rFonts w:hint="eastAsia"/>
                <w:color w:val="000000"/>
                <w:szCs w:val="21"/>
              </w:rPr>
              <w:t>，多床抢救室每单元(床)使用面积不少于12m</w:t>
            </w:r>
            <w:r>
              <w:rPr>
                <w:rFonts w:hint="eastAsia"/>
                <w:color w:val="000000"/>
                <w:szCs w:val="21"/>
                <w:vertAlign w:val="superscript"/>
              </w:rPr>
              <w:t>2</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小于此面积的每张床扣1分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1"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各急诊诊室使用面积</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color w:val="000000"/>
                <w:szCs w:val="21"/>
              </w:rPr>
            </w:pPr>
            <w:r>
              <w:rPr>
                <w:rFonts w:hint="eastAsia"/>
                <w:color w:val="000000"/>
                <w:szCs w:val="21"/>
              </w:rPr>
              <w:t>各急诊诊室使用面积应≥ 10 平方米 / 医师工作台，可采用单间式或开放式，须有保护患者隐私和避免就诊干扰的措施。</w:t>
            </w:r>
          </w:p>
        </w:tc>
        <w:tc>
          <w:tcPr>
            <w:tcW w:w="4470" w:type="dxa"/>
            <w:tcMar>
              <w:top w:w="15" w:type="dxa"/>
              <w:left w:w="15" w:type="dxa"/>
              <w:bottom w:w="0" w:type="dxa"/>
              <w:right w:w="15" w:type="dxa"/>
            </w:tcMar>
            <w:vAlign w:val="center"/>
          </w:tcPr>
          <w:p>
            <w:pPr>
              <w:adjustRightInd w:val="0"/>
              <w:snapToGrid w:val="0"/>
              <w:rPr>
                <w:color w:val="000000"/>
                <w:szCs w:val="21"/>
              </w:rPr>
            </w:pPr>
            <w:r>
              <w:rPr>
                <w:rFonts w:hint="eastAsia"/>
                <w:color w:val="000000"/>
                <w:szCs w:val="21"/>
              </w:rPr>
              <w:t>各急诊诊室使用面积应≥ 10 平方米 / 医师工作台</w:t>
            </w:r>
          </w:p>
          <w:p>
            <w:pPr>
              <w:adjustRightInd w:val="0"/>
              <w:snapToGrid w:val="0"/>
              <w:rPr>
                <w:color w:val="000000"/>
                <w:szCs w:val="21"/>
              </w:rPr>
            </w:pPr>
            <w:r>
              <w:rPr>
                <w:rFonts w:hint="eastAsia" w:ascii="宋体" w:hAnsi="宋体"/>
                <w:snapToGrid w:val="0"/>
                <w:color w:val="000000"/>
                <w:kern w:val="0"/>
                <w:szCs w:val="21"/>
              </w:rPr>
              <w:t>小于此面积的每诊室扣1分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3</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支撑</w:t>
            </w:r>
          </w:p>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条件</w:t>
            </w:r>
          </w:p>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3</w:t>
            </w:r>
            <w:r>
              <w:rPr>
                <w:rFonts w:hint="eastAsia" w:ascii="宋体" w:hAnsi="宋体"/>
                <w:snapToGrid w:val="0"/>
                <w:color w:val="000000"/>
                <w:kern w:val="0"/>
                <w:szCs w:val="21"/>
                <w:lang w:val="en-US" w:eastAsia="zh-CN"/>
              </w:rPr>
              <w:t>5</w:t>
            </w:r>
            <w:r>
              <w:rPr>
                <w:rFonts w:hint="eastAsia" w:ascii="宋体" w:hAnsi="宋体"/>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themeColor="text1"/>
                <w:kern w:val="0"/>
                <w:szCs w:val="21"/>
                <w14:textFill>
                  <w14:solidFill>
                    <w14:schemeClr w14:val="tx1"/>
                  </w14:solidFill>
                </w14:textFill>
              </w:rPr>
              <w:t>评估前三年医院每年对专科经费投入不低于</w:t>
            </w:r>
            <w:r>
              <w:rPr>
                <w:rFonts w:hint="eastAsia" w:ascii="宋体" w:hAnsi="宋体"/>
                <w:bCs/>
                <w:snapToGrid w:val="0"/>
                <w:color w:val="000000" w:themeColor="text1"/>
                <w:kern w:val="0"/>
                <w:szCs w:val="21"/>
                <w:lang w:val="en-US" w:eastAsia="zh-CN"/>
                <w14:textFill>
                  <w14:solidFill>
                    <w14:schemeClr w14:val="tx1"/>
                  </w14:solidFill>
                </w14:textFill>
              </w:rPr>
              <w:t>200</w:t>
            </w:r>
            <w:r>
              <w:rPr>
                <w:rFonts w:hint="eastAsia" w:ascii="宋体" w:hAnsi="宋体"/>
                <w:bCs/>
                <w:snapToGrid w:val="0"/>
                <w:color w:val="000000" w:themeColor="text1"/>
                <w:kern w:val="0"/>
                <w:szCs w:val="21"/>
                <w14:textFill>
                  <w14:solidFill>
                    <w14:schemeClr w14:val="tx1"/>
                  </w14:solidFill>
                </w14:textFill>
              </w:rPr>
              <w:t>万元人民币</w:t>
            </w:r>
          </w:p>
        </w:tc>
        <w:tc>
          <w:tcPr>
            <w:tcW w:w="720" w:type="dxa"/>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查医院账薄、报表，核对有关数据</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每少</w:t>
            </w:r>
            <w:r>
              <w:rPr>
                <w:rFonts w:hint="eastAsia" w:ascii="宋体" w:hAnsi="宋体"/>
                <w:bCs/>
                <w:snapToGrid w:val="0"/>
                <w:color w:val="000000"/>
                <w:kern w:val="0"/>
                <w:szCs w:val="21"/>
                <w:lang w:val="en-US" w:eastAsia="zh-CN"/>
              </w:rPr>
              <w:t>20</w:t>
            </w:r>
            <w:r>
              <w:rPr>
                <w:rFonts w:hint="eastAsia" w:ascii="宋体" w:hAnsi="宋体"/>
                <w:bCs/>
                <w:snapToGrid w:val="0"/>
                <w:color w:val="000000"/>
                <w:kern w:val="0"/>
                <w:szCs w:val="21"/>
              </w:rPr>
              <w:t>万元减1分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snapToGrid w:val="0"/>
                <w:color w:val="000000"/>
                <w:kern w:val="0"/>
                <w:szCs w:val="21"/>
              </w:rPr>
              <w:t>专科建设经费有专账，专款专用</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查帐薄、报表，核对有关数据</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无专账、无专款、未专用均不得分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bCs/>
                <w:snapToGrid w:val="0"/>
                <w:color w:val="000000"/>
                <w:kern w:val="0"/>
                <w:szCs w:val="21"/>
              </w:rPr>
              <w:t>急诊科设有对诊治有时间窗要求的急危重症疾病的快速床边检测(POCT)，以及针对外伤、心肺功能障碍等的床边超声等诊断、监测手段</w:t>
            </w:r>
          </w:p>
        </w:tc>
        <w:tc>
          <w:tcPr>
            <w:tcW w:w="720" w:type="dxa"/>
            <w:tcMar>
              <w:top w:w="15" w:type="dxa"/>
              <w:left w:w="15" w:type="dxa"/>
              <w:bottom w:w="0" w:type="dxa"/>
              <w:right w:w="15" w:type="dxa"/>
            </w:tcMar>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10</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现场查看专科必备的仪器情况，查看仪器的使用记录(参照指南)</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设备满足所开展技术项目需要得10分</w:t>
            </w:r>
            <w:r>
              <w:rPr>
                <w:rFonts w:hint="eastAsia" w:ascii="宋体" w:hAnsi="宋体"/>
                <w:bCs/>
                <w:snapToGrid w:val="0"/>
                <w:color w:val="000000"/>
                <w:kern w:val="0"/>
                <w:szCs w:val="21"/>
              </w:rPr>
              <w:t>；医疗设备具有先进性得6分，具有适宜性得4分。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8"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相关科室能够满足专科发展需要</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查看相关科室医疗技术队伍情况</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bCs/>
                <w:snapToGrid w:val="0"/>
                <w:color w:val="000000"/>
                <w:kern w:val="0"/>
                <w:szCs w:val="21"/>
              </w:rPr>
              <w:t>相关科室医疗技术队伍整体实力强得5分，设备设施满足需要得5分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8"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急诊超声、X线</w:t>
            </w:r>
            <w:r>
              <w:rPr>
                <w:rFonts w:hint="eastAsia" w:ascii="宋体" w:hAnsi="宋体"/>
                <w:bCs/>
                <w:snapToGrid w:val="0"/>
                <w:color w:val="000000"/>
                <w:kern w:val="0"/>
                <w:szCs w:val="21"/>
                <w:lang w:eastAsia="zh-CN"/>
              </w:rPr>
              <w:t>、</w:t>
            </w:r>
            <w:r>
              <w:rPr>
                <w:rFonts w:hint="eastAsia" w:ascii="宋体" w:hAnsi="宋体"/>
                <w:bCs/>
                <w:snapToGrid w:val="0"/>
                <w:color w:val="000000"/>
                <w:kern w:val="0"/>
                <w:szCs w:val="21"/>
              </w:rPr>
              <w:t>急诊CT检查室</w:t>
            </w:r>
            <w:r>
              <w:rPr>
                <w:rFonts w:hint="eastAsia" w:ascii="宋体" w:hAnsi="宋体"/>
                <w:bCs/>
                <w:snapToGrid w:val="0"/>
                <w:color w:val="000000"/>
                <w:kern w:val="0"/>
                <w:szCs w:val="21"/>
                <w:lang w:eastAsia="zh-CN"/>
              </w:rPr>
              <w:t>及急诊收费处和急诊药房</w:t>
            </w:r>
            <w:r>
              <w:rPr>
                <w:rFonts w:hint="eastAsia" w:ascii="宋体" w:hAnsi="宋体"/>
                <w:bCs/>
                <w:snapToGrid w:val="0"/>
                <w:color w:val="000000"/>
                <w:kern w:val="0"/>
                <w:szCs w:val="21"/>
              </w:rPr>
              <w:t>应当设置在急诊毗邻区域内(50米半径范围内)，急诊检验原则上设置在急诊 区域内，若医院实施集中检验，应当有物流系统解决标本传送</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查看相应设备设置情况</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设置完善合理得</w:t>
            </w:r>
            <w:r>
              <w:rPr>
                <w:rFonts w:ascii="宋体" w:hAnsi="宋体"/>
                <w:bCs/>
                <w:snapToGrid w:val="0"/>
                <w:color w:val="000000"/>
                <w:kern w:val="0"/>
                <w:szCs w:val="21"/>
              </w:rPr>
              <w:t>5</w:t>
            </w:r>
            <w:r>
              <w:rPr>
                <w:rFonts w:hint="eastAsia" w:ascii="宋体" w:hAnsi="宋体"/>
                <w:bCs/>
                <w:snapToGrid w:val="0"/>
                <w:color w:val="000000"/>
                <w:kern w:val="0"/>
                <w:szCs w:val="21"/>
              </w:rPr>
              <w:t>分，不完全合理得</w:t>
            </w:r>
            <w:r>
              <w:rPr>
                <w:rFonts w:ascii="宋体" w:hAnsi="宋体"/>
                <w:bCs/>
                <w:snapToGrid w:val="0"/>
                <w:color w:val="000000"/>
                <w:kern w:val="0"/>
                <w:szCs w:val="21"/>
              </w:rPr>
              <w:t>2</w:t>
            </w:r>
            <w:r>
              <w:rPr>
                <w:rFonts w:hint="eastAsia" w:ascii="宋体" w:hAnsi="宋体"/>
                <w:bCs/>
                <w:snapToGrid w:val="0"/>
                <w:color w:val="000000"/>
                <w:kern w:val="0"/>
                <w:szCs w:val="21"/>
              </w:rPr>
              <w:t>分，完全不合理不得分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4</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科室</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管理</w:t>
            </w:r>
          </w:p>
          <w:p>
            <w:pPr>
              <w:adjustRightInd w:val="0"/>
              <w:snapToGrid w:val="0"/>
              <w:jc w:val="center"/>
              <w:rPr>
                <w:rFonts w:ascii="宋体" w:hAnsi="宋体"/>
                <w:bCs/>
                <w:snapToGrid w:val="0"/>
                <w:color w:val="000000"/>
                <w:kern w:val="0"/>
                <w:szCs w:val="21"/>
              </w:rPr>
            </w:pPr>
            <w:r>
              <w:rPr>
                <w:rFonts w:ascii="宋体" w:hAnsi="宋体"/>
                <w:bCs/>
                <w:snapToGrid w:val="0"/>
                <w:color w:val="000000"/>
                <w:kern w:val="0"/>
                <w:szCs w:val="21"/>
              </w:rPr>
              <w:t>5</w:t>
            </w:r>
            <w:r>
              <w:rPr>
                <w:rFonts w:hint="eastAsia" w:ascii="宋体" w:hAnsi="宋体"/>
                <w:bCs/>
                <w:snapToGrid w:val="0"/>
                <w:color w:val="000000"/>
                <w:kern w:val="0"/>
                <w:szCs w:val="21"/>
              </w:rPr>
              <w:t>5分</w:t>
            </w:r>
          </w:p>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科室有发展规划、年度工作计划及年度总结</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查评审前3年内有关资料</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无发展规划扣2分；无工作计划扣2分；无年度总结扣1分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专科有医疗质量管理组织，有医疗质量的管理制度，每月有科内医疗质量检查记录，并落实缺陷整改。有个体医护人员的急诊质控指标监测和对应</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查资料、查记录；随机抽查2名医务人员进行考核（查预检分诊、绿色通道、重点病种管理、危机值管理、个体医护质控指标等）</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未成立组织不得分；无质量管理制度扣5分；每月未定期检查不得分；1人不熟悉质量管理制度扣3分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医院应成立“急诊急救管理委员会”</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院长或分管院长任委员会主任，副主任之一为急诊科主任，急诊科、医务科、护理部、设备、后勤、信息、保卫及相关临床、医技科室组成</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设立该机构或存在类似机构可得分；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未涉及不得分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专科有建全的岗位职责，并能认真履行</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查资料，现场随机抽查医、护人员各1名进行考核</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无岗位职责不得分，岗位职责不健全扣2分；1人不熟悉岗位职责扣3分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成立质量控制小组</w:t>
            </w:r>
          </w:p>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参与开展</w:t>
            </w:r>
            <w:r>
              <w:rPr>
                <w:rFonts w:hint="eastAsia" w:ascii="宋体" w:hAnsi="宋体"/>
                <w:bCs/>
                <w:snapToGrid w:val="0"/>
                <w:color w:val="000000"/>
                <w:kern w:val="0"/>
                <w:szCs w:val="21"/>
                <w:lang w:eastAsia="zh-CN"/>
              </w:rPr>
              <w:t>急诊（包括急诊参与的临床路径病种）</w:t>
            </w:r>
            <w:r>
              <w:rPr>
                <w:rFonts w:hint="eastAsia" w:ascii="宋体" w:hAnsi="宋体"/>
                <w:bCs/>
                <w:snapToGrid w:val="0"/>
                <w:color w:val="000000"/>
                <w:kern w:val="0"/>
                <w:szCs w:val="21"/>
              </w:rPr>
              <w:t>临床路径管理</w:t>
            </w:r>
          </w:p>
          <w:p>
            <w:pPr>
              <w:adjustRightInd w:val="0"/>
              <w:snapToGrid w:val="0"/>
              <w:rPr>
                <w:rFonts w:ascii="宋体" w:hAnsi="宋体"/>
                <w:snapToGrid w:val="0"/>
                <w:color w:val="000000"/>
                <w:kern w:val="0"/>
                <w:szCs w:val="21"/>
              </w:rPr>
            </w:pPr>
            <w:r>
              <w:rPr>
                <w:rFonts w:hint="eastAsia" w:ascii="宋体" w:hAnsi="宋体"/>
                <w:bCs/>
                <w:snapToGrid w:val="0"/>
                <w:color w:val="000000"/>
                <w:kern w:val="0"/>
                <w:szCs w:val="21"/>
              </w:rPr>
              <w:t>急诊抢救开展急诊流程管理（特别重点病种）</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w:t>
            </w:r>
            <w:r>
              <w:rPr>
                <w:rFonts w:hint="eastAsia" w:ascii="宋体" w:hAnsi="宋体"/>
                <w:snapToGrid w:val="0"/>
                <w:color w:val="000000"/>
                <w:kern w:val="0"/>
                <w:szCs w:val="21"/>
              </w:rPr>
              <w:t>0</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查开展临床路径相关文件、资料及工作记录，抽查10份病历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查看急诊流程资料及重点病种登记情况</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根据卫生部和省卫生厅的要求认真开展临床路径工作.根据本院本科室实际情况，制定并实施临床路径，工作有记录，急诊流程资料完整得</w:t>
            </w:r>
            <w:r>
              <w:rPr>
                <w:rFonts w:ascii="宋体" w:hAnsi="宋体"/>
                <w:bCs/>
                <w:snapToGrid w:val="0"/>
                <w:color w:val="000000"/>
                <w:kern w:val="0"/>
                <w:szCs w:val="21"/>
              </w:rPr>
              <w:t>1</w:t>
            </w:r>
            <w:r>
              <w:rPr>
                <w:rFonts w:hint="eastAsia" w:ascii="宋体" w:hAnsi="宋体"/>
                <w:bCs/>
                <w:snapToGrid w:val="0"/>
                <w:color w:val="000000"/>
                <w:kern w:val="0"/>
                <w:szCs w:val="21"/>
              </w:rPr>
              <w:t>0分；开展了临床路径，工作无记录或记录集不完整得</w:t>
            </w:r>
            <w:r>
              <w:rPr>
                <w:rFonts w:hint="eastAsia" w:ascii="宋体" w:hAnsi="宋体"/>
                <w:bCs/>
                <w:snapToGrid w:val="0"/>
                <w:color w:val="000000"/>
                <w:kern w:val="0"/>
                <w:szCs w:val="21"/>
                <w:lang w:val="en-US" w:eastAsia="zh-CN"/>
              </w:rPr>
              <w:t>8</w:t>
            </w:r>
            <w:r>
              <w:rPr>
                <w:rFonts w:hint="eastAsia" w:ascii="宋体" w:hAnsi="宋体"/>
                <w:bCs/>
                <w:snapToGrid w:val="0"/>
                <w:color w:val="000000"/>
                <w:kern w:val="0"/>
                <w:szCs w:val="21"/>
              </w:rPr>
              <w:t>分；无急诊流程资料、未开展不得分。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未成立质量控制小组扣5分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根据《医院实施优质护理服务工作标准（试行）》，开展优质护理服务。</w:t>
            </w:r>
          </w:p>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1）改变护理工作模式，实行责任制整体护理；（2）依据科室专业特点及护理工作量，合理配置护士；（3）根据《综合医院分级护理指导原则（试行）》等文件，结合病房实际，细化分级护理标准、服务内涵和服务项目，患者的护理级别与患者病情和自理能力相符</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w:t>
            </w:r>
            <w:r>
              <w:rPr>
                <w:rFonts w:hint="eastAsia" w:ascii="宋体" w:hAnsi="宋体"/>
                <w:snapToGrid w:val="0"/>
                <w:color w:val="000000"/>
                <w:kern w:val="0"/>
                <w:szCs w:val="21"/>
              </w:rPr>
              <w:t>0</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查人事报表、护士排班表等相关资料，现场查看，随机抽查2名护士进行考核，并随机询问病人</w:t>
            </w:r>
          </w:p>
        </w:tc>
        <w:tc>
          <w:tcPr>
            <w:tcW w:w="4470" w:type="dxa"/>
            <w:tcMar>
              <w:top w:w="15" w:type="dxa"/>
              <w:left w:w="15" w:type="dxa"/>
              <w:bottom w:w="0" w:type="dxa"/>
              <w:right w:w="15" w:type="dxa"/>
            </w:tcMar>
            <w:vAlign w:val="center"/>
          </w:tcPr>
          <w:p>
            <w:pPr>
              <w:adjustRightInd w:val="0"/>
              <w:snapToGrid w:val="0"/>
              <w:rPr>
                <w:rFonts w:hint="default" w:ascii="宋体" w:hAnsi="宋体" w:eastAsia="宋体"/>
                <w:bCs/>
                <w:snapToGrid w:val="0"/>
                <w:color w:val="000000"/>
                <w:kern w:val="0"/>
                <w:szCs w:val="21"/>
                <w:lang w:val="en-US" w:eastAsia="zh-CN"/>
              </w:rPr>
            </w:pPr>
            <w:r>
              <w:rPr>
                <w:rFonts w:hint="eastAsia" w:ascii="宋体" w:hAnsi="宋体"/>
                <w:bCs/>
                <w:snapToGrid w:val="0"/>
                <w:color w:val="000000"/>
                <w:kern w:val="0"/>
                <w:szCs w:val="21"/>
                <w:lang w:eastAsia="zh-CN"/>
              </w:rPr>
              <w:t>急诊</w:t>
            </w:r>
            <w:r>
              <w:rPr>
                <w:rFonts w:hint="eastAsia" w:ascii="宋体" w:hAnsi="宋体"/>
                <w:bCs/>
                <w:snapToGrid w:val="0"/>
                <w:color w:val="000000"/>
                <w:kern w:val="0"/>
                <w:szCs w:val="21"/>
              </w:rPr>
              <w:t>病房护士数与病房实际床位数的比例低于0.4：1扣</w:t>
            </w:r>
            <w:r>
              <w:rPr>
                <w:rFonts w:ascii="宋体" w:hAnsi="宋体"/>
                <w:bCs/>
                <w:snapToGrid w:val="0"/>
                <w:color w:val="000000"/>
                <w:kern w:val="0"/>
                <w:szCs w:val="21"/>
              </w:rPr>
              <w:t>5</w:t>
            </w:r>
            <w:r>
              <w:rPr>
                <w:rFonts w:hint="eastAsia" w:ascii="宋体" w:hAnsi="宋体"/>
                <w:bCs/>
                <w:snapToGrid w:val="0"/>
                <w:color w:val="000000"/>
                <w:kern w:val="0"/>
                <w:szCs w:val="21"/>
              </w:rPr>
              <w:t>分，每名责任护士平均负责患者数量超过8个扣</w:t>
            </w:r>
            <w:r>
              <w:rPr>
                <w:rFonts w:ascii="宋体" w:hAnsi="宋体"/>
                <w:bCs/>
                <w:snapToGrid w:val="0"/>
                <w:color w:val="000000"/>
                <w:kern w:val="0"/>
                <w:szCs w:val="21"/>
              </w:rPr>
              <w:t>3</w:t>
            </w:r>
            <w:r>
              <w:rPr>
                <w:rFonts w:hint="eastAsia" w:ascii="宋体" w:hAnsi="宋体"/>
                <w:bCs/>
                <w:snapToGrid w:val="0"/>
                <w:color w:val="000000"/>
                <w:kern w:val="0"/>
                <w:szCs w:val="21"/>
              </w:rPr>
              <w:t>分，依赖患者家属自聘护工护理患者扣5分；1名病人护理级别和病情不相符扣</w:t>
            </w:r>
            <w:r>
              <w:rPr>
                <w:rFonts w:ascii="宋体" w:hAnsi="宋体"/>
                <w:bCs/>
                <w:snapToGrid w:val="0"/>
                <w:color w:val="000000"/>
                <w:kern w:val="0"/>
                <w:szCs w:val="21"/>
              </w:rPr>
              <w:t>3</w:t>
            </w:r>
            <w:r>
              <w:rPr>
                <w:rFonts w:hint="eastAsia" w:ascii="宋体" w:hAnsi="宋体"/>
                <w:bCs/>
                <w:snapToGrid w:val="0"/>
                <w:color w:val="000000"/>
                <w:kern w:val="0"/>
                <w:szCs w:val="21"/>
              </w:rPr>
              <w:t>分；1名护士对优质护理服务有关内涵不清楚扣3分</w:t>
            </w:r>
            <w:r>
              <w:rPr>
                <w:rFonts w:hint="eastAsia" w:ascii="宋体" w:hAnsi="宋体"/>
                <w:bCs/>
                <w:snapToGrid w:val="0"/>
                <w:color w:val="000000"/>
                <w:kern w:val="0"/>
                <w:szCs w:val="21"/>
                <w:lang w:eastAsia="zh-CN"/>
              </w:rPr>
              <w:t>；</w:t>
            </w:r>
            <w:r>
              <w:rPr>
                <w:rFonts w:hint="eastAsia" w:ascii="宋体" w:hAnsi="宋体"/>
                <w:bCs/>
                <w:snapToGrid w:val="0"/>
                <w:color w:val="000000" w:themeColor="text1"/>
                <w:kern w:val="0"/>
                <w:szCs w:val="21"/>
                <w:lang w:eastAsia="zh-CN"/>
                <w14:textFill>
                  <w14:solidFill>
                    <w14:schemeClr w14:val="tx1"/>
                  </w14:solidFill>
                </w14:textFill>
              </w:rPr>
              <w:t>急诊门诊护士配置根据年平均门诊量配置护患比不能低于</w:t>
            </w:r>
            <w:r>
              <w:rPr>
                <w:rFonts w:hint="eastAsia" w:ascii="宋体" w:hAnsi="宋体"/>
                <w:bCs/>
                <w:snapToGrid w:val="0"/>
                <w:color w:val="000000" w:themeColor="text1"/>
                <w:kern w:val="0"/>
                <w:szCs w:val="21"/>
                <w:lang w:val="en-US" w:eastAsia="zh-CN"/>
                <w14:textFill>
                  <w14:solidFill>
                    <w14:schemeClr w14:val="tx1"/>
                  </w14:solidFill>
                </w14:textFill>
              </w:rPr>
              <w:t>4.5:1（按照2015版急诊专业医疗质量控制指标计算方式）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急诊科实行首诊负责制</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w:t>
            </w:r>
            <w:r>
              <w:rPr>
                <w:rFonts w:ascii="宋体" w:hAnsi="宋体"/>
                <w:snapToGrid w:val="0"/>
                <w:color w:val="000000"/>
                <w:kern w:val="0"/>
                <w:szCs w:val="21"/>
              </w:rPr>
              <w:t>0</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查阅相关管理文件</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常规实行得满分；未严格执行不得分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急诊科应当遵循《医院感染管理办法》及相关法律法规的要求</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查院感防控的制度落实情况</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加强医院感染管理，严格执行标准预防及手卫 生规范，并对特殊感染患者进行隔离；落实不到位不得分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二</w:t>
            </w:r>
          </w:p>
        </w:tc>
        <w:tc>
          <w:tcPr>
            <w:tcW w:w="4152" w:type="dxa"/>
            <w:gridSpan w:val="3"/>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bCs/>
                <w:snapToGrid w:val="0"/>
                <w:color w:val="000000"/>
                <w:kern w:val="0"/>
                <w:szCs w:val="21"/>
              </w:rPr>
              <w:t>技术队伍</w:t>
            </w:r>
          </w:p>
        </w:tc>
        <w:tc>
          <w:tcPr>
            <w:tcW w:w="720" w:type="dxa"/>
            <w:tcMar>
              <w:top w:w="15" w:type="dxa"/>
              <w:left w:w="15" w:type="dxa"/>
              <w:bottom w:w="0" w:type="dxa"/>
              <w:right w:w="15" w:type="dxa"/>
            </w:tcMar>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110</w:t>
            </w:r>
          </w:p>
        </w:tc>
        <w:tc>
          <w:tcPr>
            <w:tcW w:w="9150"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学科</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带头人</w:t>
            </w:r>
          </w:p>
          <w:p>
            <w:pPr>
              <w:adjustRightInd w:val="0"/>
              <w:snapToGrid w:val="0"/>
              <w:jc w:val="center"/>
              <w:rPr>
                <w:rFonts w:ascii="宋体" w:hAnsi="宋体"/>
                <w:bCs/>
                <w:snapToGrid w:val="0"/>
                <w:color w:val="000000"/>
                <w:kern w:val="0"/>
                <w:szCs w:val="21"/>
              </w:rPr>
            </w:pPr>
            <w:r>
              <w:rPr>
                <w:rFonts w:ascii="宋体" w:hAnsi="宋体"/>
                <w:bCs/>
                <w:snapToGrid w:val="0"/>
                <w:color w:val="000000"/>
                <w:kern w:val="0"/>
                <w:szCs w:val="21"/>
              </w:rPr>
              <w:t>25</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职称(正高或40岁以下的副高)</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4</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查职称证书</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非正高职称或40岁以上副高级职称不得分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主持科内专科查房不少于</w:t>
            </w:r>
            <w:r>
              <w:rPr>
                <w:rFonts w:hint="eastAsia" w:ascii="宋体" w:hAnsi="宋体"/>
                <w:snapToGrid w:val="0"/>
                <w:color w:val="000000"/>
                <w:kern w:val="0"/>
                <w:szCs w:val="21"/>
                <w:lang w:val="en-US" w:eastAsia="zh-CN"/>
              </w:rPr>
              <w:t>50</w:t>
            </w:r>
            <w:r>
              <w:rPr>
                <w:rFonts w:hint="eastAsia" w:ascii="宋体" w:hAnsi="宋体"/>
                <w:snapToGrid w:val="0"/>
                <w:color w:val="000000"/>
                <w:kern w:val="0"/>
                <w:szCs w:val="21"/>
              </w:rPr>
              <w:t>次</w:t>
            </w:r>
            <w:r>
              <w:rPr>
                <w:rFonts w:hint="eastAsia" w:ascii="宋体" w:hAnsi="宋体"/>
                <w:snapToGrid w:val="0"/>
                <w:color w:val="000000"/>
                <w:kern w:val="0"/>
                <w:szCs w:val="21"/>
                <w:lang w:val="en-US" w:eastAsia="zh-CN"/>
              </w:rPr>
              <w:t>/年</w:t>
            </w:r>
            <w:r>
              <w:rPr>
                <w:rFonts w:hint="eastAsia" w:ascii="宋体" w:hAnsi="宋体"/>
                <w:snapToGrid w:val="0"/>
                <w:color w:val="000000"/>
                <w:kern w:val="0"/>
                <w:szCs w:val="21"/>
              </w:rPr>
              <w:t>，</w:t>
            </w:r>
          </w:p>
          <w:p>
            <w:pPr>
              <w:adjustRightInd w:val="0"/>
              <w:snapToGrid w:val="0"/>
              <w:rPr>
                <w:rFonts w:hint="eastAsia" w:ascii="宋体" w:hAnsi="宋体" w:eastAsia="宋体"/>
                <w:snapToGrid w:val="0"/>
                <w:color w:val="000000"/>
                <w:kern w:val="0"/>
                <w:szCs w:val="21"/>
                <w:lang w:eastAsia="zh-CN"/>
              </w:rPr>
            </w:pPr>
            <w:r>
              <w:rPr>
                <w:rFonts w:hint="eastAsia" w:ascii="宋体" w:hAnsi="宋体"/>
                <w:snapToGrid w:val="0"/>
                <w:color w:val="000000"/>
                <w:kern w:val="0"/>
                <w:szCs w:val="21"/>
              </w:rPr>
              <w:t>参与三级医院间会诊10次</w:t>
            </w:r>
            <w:r>
              <w:rPr>
                <w:rFonts w:hint="eastAsia" w:ascii="宋体" w:hAnsi="宋体"/>
                <w:snapToGrid w:val="0"/>
                <w:color w:val="000000"/>
                <w:kern w:val="0"/>
                <w:szCs w:val="21"/>
                <w:lang w:val="en-US" w:eastAsia="zh-CN"/>
              </w:rPr>
              <w:t>/年</w:t>
            </w:r>
            <w:r>
              <w:rPr>
                <w:rFonts w:hint="eastAsia" w:ascii="宋体" w:hAnsi="宋体"/>
                <w:snapToGrid w:val="0"/>
                <w:color w:val="000000"/>
                <w:kern w:val="0"/>
                <w:szCs w:val="21"/>
              </w:rPr>
              <w:t>，年内应邀参加</w:t>
            </w:r>
            <w:r>
              <w:rPr>
                <w:rFonts w:hint="eastAsia" w:ascii="宋体" w:hAnsi="宋体"/>
                <w:snapToGrid w:val="0"/>
                <w:color w:val="000000"/>
                <w:kern w:val="0"/>
                <w:szCs w:val="21"/>
                <w:lang w:eastAsia="zh-CN"/>
              </w:rPr>
              <w:t>省</w:t>
            </w:r>
            <w:r>
              <w:rPr>
                <w:rFonts w:hint="eastAsia" w:ascii="宋体" w:hAnsi="宋体"/>
                <w:snapToGrid w:val="0"/>
                <w:color w:val="000000"/>
                <w:kern w:val="0"/>
                <w:szCs w:val="21"/>
              </w:rPr>
              <w:t>级及以上</w:t>
            </w:r>
            <w:r>
              <w:rPr>
                <w:rFonts w:hint="eastAsia" w:ascii="宋体" w:hAnsi="宋体"/>
                <w:snapToGrid w:val="0"/>
                <w:color w:val="000000"/>
                <w:kern w:val="0"/>
                <w:szCs w:val="21"/>
                <w:lang w:eastAsia="zh-CN"/>
              </w:rPr>
              <w:t>学会的</w:t>
            </w:r>
            <w:r>
              <w:rPr>
                <w:rFonts w:hint="eastAsia" w:ascii="宋体" w:hAnsi="宋体"/>
                <w:snapToGrid w:val="0"/>
                <w:color w:val="000000"/>
                <w:kern w:val="0"/>
                <w:szCs w:val="21"/>
              </w:rPr>
              <w:t>学术会议发言不少于5次</w:t>
            </w:r>
            <w:r>
              <w:rPr>
                <w:rFonts w:hint="eastAsia" w:ascii="宋体" w:hAnsi="宋体"/>
                <w:snapToGrid w:val="0"/>
                <w:color w:val="000000"/>
                <w:kern w:val="0"/>
                <w:szCs w:val="21"/>
                <w:lang w:eastAsia="zh-CN"/>
              </w:rPr>
              <w:t>（包括在线会议）</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6</w:t>
            </w:r>
          </w:p>
        </w:tc>
        <w:tc>
          <w:tcPr>
            <w:tcW w:w="468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查相关资料</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主持科内专科查房每年少于</w:t>
            </w:r>
            <w:r>
              <w:rPr>
                <w:rFonts w:hint="eastAsia" w:ascii="宋体" w:hAnsi="宋体"/>
                <w:bCs/>
                <w:snapToGrid w:val="0"/>
                <w:color w:val="000000"/>
                <w:kern w:val="0"/>
                <w:szCs w:val="21"/>
                <w:lang w:val="en-US" w:eastAsia="zh-CN"/>
              </w:rPr>
              <w:t>5</w:t>
            </w:r>
            <w:r>
              <w:rPr>
                <w:rFonts w:hint="eastAsia" w:ascii="宋体" w:hAnsi="宋体"/>
                <w:bCs/>
                <w:snapToGrid w:val="0"/>
                <w:color w:val="000000"/>
                <w:kern w:val="0"/>
                <w:szCs w:val="21"/>
              </w:rPr>
              <w:t>0次，扣2分；参加会诊次数少于10次扣2分，参加</w:t>
            </w:r>
            <w:r>
              <w:rPr>
                <w:rFonts w:hint="eastAsia" w:ascii="宋体" w:hAnsi="宋体"/>
                <w:bCs/>
                <w:snapToGrid w:val="0"/>
                <w:color w:val="000000"/>
                <w:kern w:val="0"/>
                <w:szCs w:val="21"/>
                <w:lang w:eastAsia="zh-CN"/>
              </w:rPr>
              <w:t>学会的会议</w:t>
            </w:r>
            <w:r>
              <w:rPr>
                <w:rFonts w:hint="eastAsia" w:ascii="宋体" w:hAnsi="宋体"/>
                <w:bCs/>
                <w:snapToGrid w:val="0"/>
                <w:color w:val="000000"/>
                <w:kern w:val="0"/>
                <w:szCs w:val="21"/>
              </w:rPr>
              <w:t>发言次数少于5次扣2分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主持科研项目(国家级、省级、市级)</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查评审前3年内获准批件，多个项目可累加计分，最高不超过标准分</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国家级5分，省级</w:t>
            </w:r>
            <w:r>
              <w:rPr>
                <w:rFonts w:hint="eastAsia" w:ascii="宋体" w:hAnsi="宋体"/>
                <w:snapToGrid w:val="0"/>
                <w:color w:val="000000"/>
                <w:kern w:val="0"/>
                <w:szCs w:val="21"/>
                <w:lang w:val="en-US" w:eastAsia="zh-CN"/>
              </w:rPr>
              <w:t>3</w:t>
            </w:r>
            <w:r>
              <w:rPr>
                <w:rFonts w:hint="eastAsia" w:ascii="宋体" w:hAnsi="宋体"/>
                <w:snapToGrid w:val="0"/>
                <w:color w:val="000000"/>
                <w:kern w:val="0"/>
                <w:szCs w:val="21"/>
              </w:rPr>
              <w:t>分，市级</w:t>
            </w:r>
            <w:r>
              <w:rPr>
                <w:rFonts w:hint="eastAsia" w:ascii="宋体" w:hAnsi="宋体"/>
                <w:snapToGrid w:val="0"/>
                <w:color w:val="000000"/>
                <w:kern w:val="0"/>
                <w:szCs w:val="21"/>
                <w:lang w:val="en-US" w:eastAsia="zh-CN"/>
              </w:rPr>
              <w:t>1</w:t>
            </w:r>
            <w:r>
              <w:rPr>
                <w:rFonts w:hint="eastAsia" w:ascii="宋体" w:hAnsi="宋体"/>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发表论文6篇(统计源以上)</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查评审前3年内以第一作者或通讯作者发表的统计源以上期刊杂志</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少一篇扣</w:t>
            </w:r>
            <w:r>
              <w:rPr>
                <w:rFonts w:ascii="宋体" w:hAnsi="宋体"/>
                <w:snapToGrid w:val="0"/>
                <w:color w:val="000000"/>
                <w:kern w:val="0"/>
                <w:szCs w:val="21"/>
              </w:rPr>
              <w:t>1</w:t>
            </w:r>
            <w:r>
              <w:rPr>
                <w:rFonts w:hint="eastAsia" w:ascii="宋体" w:hAnsi="宋体"/>
                <w:snapToGrid w:val="0"/>
                <w:color w:val="000000"/>
                <w:kern w:val="0"/>
                <w:szCs w:val="21"/>
              </w:rPr>
              <w:t>分；2篇以下不得分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6</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学科</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骨干</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2</w:t>
            </w:r>
            <w:r>
              <w:rPr>
                <w:rFonts w:ascii="宋体" w:hAnsi="宋体"/>
                <w:bCs/>
                <w:snapToGrid w:val="0"/>
                <w:color w:val="000000"/>
                <w:kern w:val="0"/>
                <w:szCs w:val="21"/>
              </w:rPr>
              <w:t>0</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有3个以上明确的学科骨干</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ascii="宋体" w:hAnsi="宋体"/>
                <w:bCs/>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查有关资料</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少1名扣2分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副高级以上职称</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ascii="宋体" w:hAnsi="宋体"/>
                <w:bCs/>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查有关资料</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1名不具备副高以上职称扣2分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snapToGrid w:val="0"/>
                <w:color w:val="000000"/>
                <w:kern w:val="0"/>
                <w:szCs w:val="21"/>
              </w:rPr>
              <w:t>年主持科内专科查房平均每周1次以上，年内应邀参加地市级及以上</w:t>
            </w:r>
            <w:r>
              <w:rPr>
                <w:rFonts w:hint="eastAsia" w:ascii="宋体" w:hAnsi="宋体"/>
                <w:snapToGrid w:val="0"/>
                <w:color w:val="000000"/>
                <w:kern w:val="0"/>
                <w:szCs w:val="21"/>
                <w:lang w:eastAsia="zh-CN"/>
              </w:rPr>
              <w:t>学会的</w:t>
            </w:r>
            <w:r>
              <w:rPr>
                <w:rFonts w:hint="eastAsia" w:ascii="宋体" w:hAnsi="宋体"/>
                <w:snapToGrid w:val="0"/>
                <w:color w:val="000000"/>
                <w:kern w:val="0"/>
                <w:szCs w:val="21"/>
              </w:rPr>
              <w:t>学术会议发言不少于3次</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ascii="宋体" w:hAnsi="宋体"/>
                <w:bCs/>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查相关资料</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snapToGrid w:val="0"/>
                <w:color w:val="000000"/>
                <w:kern w:val="0"/>
                <w:szCs w:val="21"/>
              </w:rPr>
              <w:t>1名</w:t>
            </w:r>
            <w:r>
              <w:rPr>
                <w:rFonts w:hint="eastAsia" w:ascii="宋体" w:hAnsi="宋体"/>
                <w:bCs/>
                <w:snapToGrid w:val="0"/>
                <w:color w:val="000000"/>
                <w:kern w:val="0"/>
                <w:szCs w:val="21"/>
              </w:rPr>
              <w:t>学科骨干</w:t>
            </w:r>
            <w:r>
              <w:rPr>
                <w:rFonts w:hint="eastAsia" w:ascii="宋体" w:hAnsi="宋体"/>
                <w:snapToGrid w:val="0"/>
                <w:color w:val="000000"/>
                <w:kern w:val="0"/>
                <w:szCs w:val="21"/>
              </w:rPr>
              <w:t>主持科内专科查房平均每周少于1次扣2分，参加大会发言次数少于3次扣2分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2"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承担市级以上课题，发表论文</w:t>
            </w:r>
            <w:r>
              <w:rPr>
                <w:rFonts w:hint="eastAsia" w:ascii="宋体" w:hAnsi="宋体"/>
                <w:snapToGrid w:val="0"/>
                <w:color w:val="000000"/>
                <w:kern w:val="0"/>
                <w:szCs w:val="21"/>
              </w:rPr>
              <w:t>4篇(统计源以上)</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ascii="宋体" w:hAnsi="宋体"/>
                <w:bCs/>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snapToGrid w:val="0"/>
                <w:color w:val="000000"/>
                <w:kern w:val="0"/>
                <w:szCs w:val="21"/>
              </w:rPr>
              <w:t>查评审前3年内获准批件；查评审前3年内以第一作者或通讯作者发表的统计源以上期刊杂志</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未承担相应课题扣2分，论文少1篇扣1分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7</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专科</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医师</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队伍</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2</w:t>
            </w:r>
            <w:r>
              <w:rPr>
                <w:rFonts w:ascii="宋体" w:hAnsi="宋体"/>
                <w:bCs/>
                <w:snapToGrid w:val="0"/>
                <w:color w:val="000000"/>
                <w:kern w:val="0"/>
                <w:szCs w:val="21"/>
              </w:rPr>
              <w:t>0</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专业技术人员有相应的执业资格；专科医师人数合理</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随机抽查3名专业技术人员相应执业资格；医师人数不低于0.2人/床</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有1人不具备相应执业资格不得分；医师床位比不达标扣6分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snapToGrid w:val="0"/>
                <w:color w:val="000000"/>
                <w:kern w:val="0"/>
                <w:szCs w:val="21"/>
              </w:rPr>
              <w:t>学士、硕士、博士学位所占比例</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查学位证书原件，各学位医师应占专科医师的比例为硕士达30%，博士达10%</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硕士不达标扣</w:t>
            </w:r>
            <w:r>
              <w:rPr>
                <w:rFonts w:ascii="宋体" w:hAnsi="宋体"/>
                <w:snapToGrid w:val="0"/>
                <w:color w:val="000000"/>
                <w:kern w:val="0"/>
                <w:szCs w:val="21"/>
              </w:rPr>
              <w:t>2</w:t>
            </w:r>
            <w:r>
              <w:rPr>
                <w:rFonts w:hint="eastAsia" w:ascii="宋体" w:hAnsi="宋体"/>
                <w:snapToGrid w:val="0"/>
                <w:color w:val="000000"/>
                <w:kern w:val="0"/>
                <w:szCs w:val="21"/>
              </w:rPr>
              <w:t>分；博士不达标扣</w:t>
            </w:r>
            <w:r>
              <w:rPr>
                <w:rFonts w:ascii="宋体" w:hAnsi="宋体"/>
                <w:snapToGrid w:val="0"/>
                <w:color w:val="000000"/>
                <w:kern w:val="0"/>
                <w:szCs w:val="21"/>
              </w:rPr>
              <w:t>2</w:t>
            </w:r>
            <w:r>
              <w:rPr>
                <w:rFonts w:hint="eastAsia" w:ascii="宋体" w:hAnsi="宋体"/>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snapToGrid w:val="0"/>
                <w:color w:val="000000"/>
                <w:kern w:val="0"/>
                <w:szCs w:val="21"/>
              </w:rPr>
              <w:t>高级、中级、初级所占比例</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6</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查职称证书，高级、中级、初级人员占医师总数比例为3∶4∶3</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各级人员比例可上下浮动10%范围，超出范围比例失调不得分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bCs/>
                <w:snapToGrid w:val="0"/>
                <w:color w:val="000000"/>
                <w:kern w:val="0"/>
                <w:szCs w:val="21"/>
              </w:rPr>
              <w:t>老中青医师结构合理，层次分明</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4</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bCs/>
                <w:snapToGrid w:val="0"/>
                <w:color w:val="000000"/>
                <w:kern w:val="0"/>
                <w:szCs w:val="21"/>
              </w:rPr>
              <w:t>查相关资料</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结构层次清楚，人数近似得4分；人数比例明显失调扣4分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8</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岗位人员配备</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lang w:val="en-US" w:eastAsia="zh-CN"/>
              </w:rPr>
              <w:t>15</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 xml:space="preserve">日均门诊量≥ </w:t>
            </w:r>
            <w:r>
              <w:rPr>
                <w:rFonts w:ascii="宋体" w:hAnsi="宋体"/>
                <w:bCs/>
                <w:snapToGrid w:val="0"/>
                <w:color w:val="000000"/>
                <w:kern w:val="0"/>
                <w:szCs w:val="21"/>
              </w:rPr>
              <w:t>500</w:t>
            </w:r>
            <w:r>
              <w:rPr>
                <w:rFonts w:hint="eastAsia" w:ascii="宋体" w:hAnsi="宋体"/>
                <w:bCs/>
                <w:snapToGrid w:val="0"/>
                <w:color w:val="000000"/>
                <w:kern w:val="0"/>
                <w:szCs w:val="21"/>
              </w:rPr>
              <w:t>例次</w:t>
            </w:r>
          </w:p>
        </w:tc>
        <w:tc>
          <w:tcPr>
            <w:tcW w:w="720" w:type="dxa"/>
            <w:tcMar>
              <w:top w:w="15" w:type="dxa"/>
              <w:left w:w="15" w:type="dxa"/>
              <w:bottom w:w="0" w:type="dxa"/>
              <w:right w:w="15" w:type="dxa"/>
            </w:tcMar>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15</w:t>
            </w:r>
          </w:p>
        </w:tc>
        <w:tc>
          <w:tcPr>
            <w:tcW w:w="4680" w:type="dxa"/>
            <w:vMerge w:val="restart"/>
            <w:tcMar>
              <w:top w:w="15" w:type="dxa"/>
              <w:left w:w="15" w:type="dxa"/>
              <w:bottom w:w="0" w:type="dxa"/>
              <w:right w:w="15" w:type="dxa"/>
            </w:tcMar>
            <w:vAlign w:val="center"/>
          </w:tcPr>
          <w:p>
            <w:pPr>
              <w:adjustRightInd w:val="0"/>
              <w:snapToGrid w:val="0"/>
              <w:jc w:val="left"/>
              <w:rPr>
                <w:rFonts w:hint="eastAsia" w:ascii="宋体" w:hAnsi="宋体" w:eastAsia="宋体"/>
                <w:bCs/>
                <w:snapToGrid w:val="0"/>
                <w:color w:val="000000"/>
                <w:kern w:val="0"/>
                <w:szCs w:val="21"/>
                <w:lang w:eastAsia="zh-CN"/>
              </w:rPr>
            </w:pPr>
            <w:r>
              <w:rPr>
                <w:rFonts w:hint="eastAsia" w:ascii="宋体" w:hAnsi="宋体"/>
                <w:bCs/>
                <w:snapToGrid w:val="0"/>
                <w:color w:val="000000"/>
                <w:kern w:val="0"/>
                <w:szCs w:val="21"/>
              </w:rPr>
              <w:t>核查门诊量和值班医生人数</w:t>
            </w:r>
            <w:r>
              <w:rPr>
                <w:rFonts w:hint="eastAsia" w:ascii="宋体" w:hAnsi="宋体"/>
                <w:bCs/>
                <w:snapToGrid w:val="0"/>
                <w:color w:val="000000"/>
                <w:kern w:val="0"/>
                <w:szCs w:val="21"/>
                <w:lang w:eastAsia="zh-CN"/>
              </w:rPr>
              <w:t>，根据所查科室的日平均门诊量选择相应档次标准分</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1.每班急诊接诊医生≥8人</w:t>
            </w:r>
          </w:p>
          <w:p>
            <w:pPr>
              <w:rPr>
                <w:snapToGrid w:val="0"/>
              </w:rPr>
            </w:pPr>
            <w:r>
              <w:rPr>
                <w:snapToGrid w:val="0"/>
              </w:rPr>
              <w:t>2.</w:t>
            </w:r>
            <w:r>
              <w:rPr>
                <w:rFonts w:hint="eastAsia"/>
                <w:snapToGrid w:val="0"/>
              </w:rPr>
              <w:t>综合病房床位：医生比按1：0</w:t>
            </w:r>
            <w:r>
              <w:rPr>
                <w:snapToGrid w:val="0"/>
              </w:rPr>
              <w:t>.3</w:t>
            </w:r>
            <w:r>
              <w:rPr>
                <w:rFonts w:hint="eastAsia"/>
                <w:snapToGrid w:val="0"/>
              </w:rPr>
              <w:t>编制配备</w:t>
            </w:r>
          </w:p>
          <w:p>
            <w:pPr>
              <w:rPr>
                <w:snapToGrid w:val="0"/>
              </w:rPr>
            </w:pPr>
            <w:r>
              <w:rPr>
                <w:rFonts w:hint="eastAsia"/>
                <w:snapToGrid w:val="0"/>
              </w:rPr>
              <w:t>3</w:t>
            </w:r>
            <w:r>
              <w:rPr>
                <w:snapToGrid w:val="0"/>
              </w:rPr>
              <w:t>. EICU</w:t>
            </w:r>
            <w:r>
              <w:rPr>
                <w:rFonts w:hint="eastAsia"/>
                <w:snapToGrid w:val="0"/>
              </w:rPr>
              <w:t>床位：医生比按1：0</w:t>
            </w:r>
            <w:r>
              <w:rPr>
                <w:snapToGrid w:val="0"/>
              </w:rPr>
              <w:t>.8</w:t>
            </w:r>
            <w:r>
              <w:rPr>
                <w:rFonts w:hint="eastAsia"/>
                <w:snapToGrid w:val="0"/>
              </w:rPr>
              <w:t>编制配备</w:t>
            </w:r>
          </w:p>
          <w:p>
            <w:pPr>
              <w:rPr>
                <w:snapToGrid w:val="0"/>
              </w:rPr>
            </w:pPr>
            <w:r>
              <w:rPr>
                <w:rFonts w:hint="eastAsia"/>
                <w:snapToGrid w:val="0"/>
              </w:rPr>
              <w:t>上述均达要求得满分，部分达到要求酌情给分，均为达到要求不得分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日均门诊量3</w:t>
            </w:r>
            <w:r>
              <w:rPr>
                <w:rFonts w:ascii="宋体" w:hAnsi="宋体"/>
                <w:bCs/>
                <w:snapToGrid w:val="0"/>
                <w:color w:val="000000"/>
                <w:kern w:val="0"/>
                <w:szCs w:val="21"/>
              </w:rPr>
              <w:t>00 -</w:t>
            </w:r>
            <w:r>
              <w:rPr>
                <w:rFonts w:hint="eastAsia" w:ascii="宋体" w:hAnsi="宋体"/>
                <w:bCs/>
                <w:snapToGrid w:val="0"/>
                <w:color w:val="000000"/>
                <w:kern w:val="0"/>
                <w:szCs w:val="21"/>
              </w:rPr>
              <w:t xml:space="preserve"> </w:t>
            </w:r>
            <w:r>
              <w:rPr>
                <w:rFonts w:ascii="宋体" w:hAnsi="宋体"/>
                <w:bCs/>
                <w:snapToGrid w:val="0"/>
                <w:color w:val="000000"/>
                <w:kern w:val="0"/>
                <w:szCs w:val="21"/>
              </w:rPr>
              <w:t>500</w:t>
            </w:r>
            <w:r>
              <w:rPr>
                <w:rFonts w:hint="eastAsia" w:ascii="宋体" w:hAnsi="宋体"/>
                <w:bCs/>
                <w:snapToGrid w:val="0"/>
                <w:color w:val="000000"/>
                <w:kern w:val="0"/>
                <w:szCs w:val="21"/>
              </w:rPr>
              <w:t>例次</w:t>
            </w:r>
          </w:p>
        </w:tc>
        <w:tc>
          <w:tcPr>
            <w:tcW w:w="720" w:type="dxa"/>
            <w:tcMar>
              <w:top w:w="15" w:type="dxa"/>
              <w:left w:w="15" w:type="dxa"/>
              <w:bottom w:w="0" w:type="dxa"/>
              <w:right w:w="15" w:type="dxa"/>
            </w:tcMar>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15</w:t>
            </w:r>
          </w:p>
        </w:tc>
        <w:tc>
          <w:tcPr>
            <w:tcW w:w="4680" w:type="dxa"/>
            <w:vMerge w:val="continue"/>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1.每班急诊接诊医生≥</w:t>
            </w:r>
            <w:r>
              <w:rPr>
                <w:rFonts w:ascii="宋体" w:hAnsi="宋体"/>
                <w:snapToGrid w:val="0"/>
                <w:color w:val="000000"/>
                <w:kern w:val="0"/>
                <w:szCs w:val="21"/>
              </w:rPr>
              <w:t>4</w:t>
            </w:r>
            <w:r>
              <w:rPr>
                <w:rFonts w:hint="eastAsia" w:ascii="宋体" w:hAnsi="宋体"/>
                <w:snapToGrid w:val="0"/>
                <w:color w:val="000000"/>
                <w:kern w:val="0"/>
                <w:szCs w:val="21"/>
              </w:rPr>
              <w:t>人</w:t>
            </w:r>
          </w:p>
          <w:p>
            <w:pPr>
              <w:rPr>
                <w:snapToGrid w:val="0"/>
              </w:rPr>
            </w:pPr>
            <w:r>
              <w:rPr>
                <w:snapToGrid w:val="0"/>
              </w:rPr>
              <w:t>2.</w:t>
            </w:r>
            <w:r>
              <w:rPr>
                <w:rFonts w:hint="eastAsia"/>
                <w:snapToGrid w:val="0"/>
              </w:rPr>
              <w:t>综合病房床位：医生比按1：0</w:t>
            </w:r>
            <w:r>
              <w:rPr>
                <w:snapToGrid w:val="0"/>
              </w:rPr>
              <w:t>.3</w:t>
            </w:r>
            <w:r>
              <w:rPr>
                <w:rFonts w:hint="eastAsia"/>
                <w:snapToGrid w:val="0"/>
              </w:rPr>
              <w:t>编制配备</w:t>
            </w:r>
          </w:p>
          <w:p>
            <w:pPr>
              <w:rPr>
                <w:snapToGrid w:val="0"/>
              </w:rPr>
            </w:pPr>
            <w:r>
              <w:rPr>
                <w:rFonts w:hint="eastAsia"/>
                <w:snapToGrid w:val="0"/>
              </w:rPr>
              <w:t>3</w:t>
            </w:r>
            <w:r>
              <w:rPr>
                <w:snapToGrid w:val="0"/>
              </w:rPr>
              <w:t>. EICU</w:t>
            </w:r>
            <w:r>
              <w:rPr>
                <w:rFonts w:hint="eastAsia"/>
                <w:snapToGrid w:val="0"/>
              </w:rPr>
              <w:t>床位：医生比按1：0</w:t>
            </w:r>
            <w:r>
              <w:rPr>
                <w:snapToGrid w:val="0"/>
              </w:rPr>
              <w:t>.8</w:t>
            </w:r>
            <w:r>
              <w:rPr>
                <w:rFonts w:hint="eastAsia"/>
                <w:snapToGrid w:val="0"/>
              </w:rPr>
              <w:t>编制配备</w:t>
            </w:r>
          </w:p>
          <w:p>
            <w:pPr>
              <w:adjustRightInd w:val="0"/>
              <w:snapToGrid w:val="0"/>
              <w:rPr>
                <w:rFonts w:ascii="宋体" w:hAnsi="宋体"/>
                <w:snapToGrid w:val="0"/>
                <w:color w:val="000000"/>
                <w:kern w:val="0"/>
                <w:szCs w:val="21"/>
              </w:rPr>
            </w:pPr>
            <w:r>
              <w:rPr>
                <w:rFonts w:hint="eastAsia"/>
                <w:snapToGrid w:val="0"/>
              </w:rPr>
              <w:t>上述均达要求得满分，部分达到要求酌情给分，均为达到要求不得分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日均门诊量1</w:t>
            </w:r>
            <w:r>
              <w:rPr>
                <w:rFonts w:ascii="宋体" w:hAnsi="宋体"/>
                <w:bCs/>
                <w:snapToGrid w:val="0"/>
                <w:color w:val="000000"/>
                <w:kern w:val="0"/>
                <w:szCs w:val="21"/>
              </w:rPr>
              <w:t>00 -</w:t>
            </w:r>
            <w:r>
              <w:rPr>
                <w:rFonts w:hint="eastAsia" w:ascii="宋体" w:hAnsi="宋体"/>
                <w:bCs/>
                <w:snapToGrid w:val="0"/>
                <w:color w:val="000000"/>
                <w:kern w:val="0"/>
                <w:szCs w:val="21"/>
              </w:rPr>
              <w:t xml:space="preserve"> </w:t>
            </w:r>
            <w:r>
              <w:rPr>
                <w:rFonts w:ascii="宋体" w:hAnsi="宋体"/>
                <w:bCs/>
                <w:snapToGrid w:val="0"/>
                <w:color w:val="000000"/>
                <w:kern w:val="0"/>
                <w:szCs w:val="21"/>
              </w:rPr>
              <w:t>300</w:t>
            </w:r>
            <w:r>
              <w:rPr>
                <w:rFonts w:hint="eastAsia" w:ascii="宋体" w:hAnsi="宋体"/>
                <w:bCs/>
                <w:snapToGrid w:val="0"/>
                <w:color w:val="000000"/>
                <w:kern w:val="0"/>
                <w:szCs w:val="21"/>
              </w:rPr>
              <w:t>例次</w:t>
            </w:r>
          </w:p>
        </w:tc>
        <w:tc>
          <w:tcPr>
            <w:tcW w:w="720" w:type="dxa"/>
            <w:tcMar>
              <w:top w:w="15" w:type="dxa"/>
              <w:left w:w="15" w:type="dxa"/>
              <w:bottom w:w="0" w:type="dxa"/>
              <w:right w:w="15" w:type="dxa"/>
            </w:tcMar>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10</w:t>
            </w:r>
          </w:p>
        </w:tc>
        <w:tc>
          <w:tcPr>
            <w:tcW w:w="4680" w:type="dxa"/>
            <w:vMerge w:val="continue"/>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1.每班急诊接诊医生≥</w:t>
            </w:r>
            <w:r>
              <w:rPr>
                <w:rFonts w:ascii="宋体" w:hAnsi="宋体"/>
                <w:snapToGrid w:val="0"/>
                <w:color w:val="000000"/>
                <w:kern w:val="0"/>
                <w:szCs w:val="21"/>
              </w:rPr>
              <w:t>3</w:t>
            </w:r>
            <w:r>
              <w:rPr>
                <w:rFonts w:hint="eastAsia" w:ascii="宋体" w:hAnsi="宋体"/>
                <w:snapToGrid w:val="0"/>
                <w:color w:val="000000"/>
                <w:kern w:val="0"/>
                <w:szCs w:val="21"/>
              </w:rPr>
              <w:t>人</w:t>
            </w:r>
          </w:p>
          <w:p>
            <w:pPr>
              <w:rPr>
                <w:snapToGrid w:val="0"/>
              </w:rPr>
            </w:pPr>
            <w:r>
              <w:rPr>
                <w:snapToGrid w:val="0"/>
              </w:rPr>
              <w:t>2.</w:t>
            </w:r>
            <w:r>
              <w:rPr>
                <w:rFonts w:hint="eastAsia"/>
                <w:snapToGrid w:val="0"/>
              </w:rPr>
              <w:t>综合病房床位：医生比按1：0</w:t>
            </w:r>
            <w:r>
              <w:rPr>
                <w:snapToGrid w:val="0"/>
              </w:rPr>
              <w:t>.3</w:t>
            </w:r>
            <w:r>
              <w:rPr>
                <w:rFonts w:hint="eastAsia"/>
                <w:snapToGrid w:val="0"/>
              </w:rPr>
              <w:t>编制配备</w:t>
            </w:r>
          </w:p>
          <w:p>
            <w:pPr>
              <w:rPr>
                <w:snapToGrid w:val="0"/>
              </w:rPr>
            </w:pPr>
            <w:r>
              <w:rPr>
                <w:rFonts w:hint="eastAsia"/>
                <w:snapToGrid w:val="0"/>
              </w:rPr>
              <w:t>3</w:t>
            </w:r>
            <w:r>
              <w:rPr>
                <w:snapToGrid w:val="0"/>
              </w:rPr>
              <w:t>. EICU</w:t>
            </w:r>
            <w:r>
              <w:rPr>
                <w:rFonts w:hint="eastAsia"/>
                <w:snapToGrid w:val="0"/>
              </w:rPr>
              <w:t>床位：医生比按1：0</w:t>
            </w:r>
            <w:r>
              <w:rPr>
                <w:snapToGrid w:val="0"/>
              </w:rPr>
              <w:t>.8</w:t>
            </w:r>
            <w:r>
              <w:rPr>
                <w:rFonts w:hint="eastAsia"/>
                <w:snapToGrid w:val="0"/>
              </w:rPr>
              <w:t>编制配备</w:t>
            </w:r>
          </w:p>
          <w:p>
            <w:pPr>
              <w:adjustRightInd w:val="0"/>
              <w:snapToGrid w:val="0"/>
              <w:rPr>
                <w:rFonts w:ascii="宋体" w:hAnsi="宋体"/>
                <w:snapToGrid w:val="0"/>
                <w:color w:val="000000"/>
                <w:kern w:val="0"/>
                <w:szCs w:val="21"/>
              </w:rPr>
            </w:pPr>
            <w:r>
              <w:rPr>
                <w:rFonts w:hint="eastAsia"/>
                <w:snapToGrid w:val="0"/>
              </w:rPr>
              <w:t>上述均达要求得满分，部分达到要求酌情给分，均为达到要求不得分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 xml:space="preserve">日均门诊量＜ </w:t>
            </w:r>
            <w:r>
              <w:rPr>
                <w:rFonts w:ascii="宋体" w:hAnsi="宋体"/>
                <w:bCs/>
                <w:snapToGrid w:val="0"/>
                <w:color w:val="000000"/>
                <w:kern w:val="0"/>
                <w:szCs w:val="21"/>
              </w:rPr>
              <w:t>100</w:t>
            </w:r>
            <w:r>
              <w:rPr>
                <w:rFonts w:hint="eastAsia" w:ascii="宋体" w:hAnsi="宋体"/>
                <w:bCs/>
                <w:snapToGrid w:val="0"/>
                <w:color w:val="000000"/>
                <w:kern w:val="0"/>
                <w:szCs w:val="21"/>
              </w:rPr>
              <w:t>例次</w:t>
            </w:r>
          </w:p>
        </w:tc>
        <w:tc>
          <w:tcPr>
            <w:tcW w:w="720" w:type="dxa"/>
            <w:tcMar>
              <w:top w:w="15" w:type="dxa"/>
              <w:left w:w="15" w:type="dxa"/>
              <w:bottom w:w="0" w:type="dxa"/>
              <w:right w:w="15" w:type="dxa"/>
            </w:tcMar>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10</w:t>
            </w:r>
          </w:p>
        </w:tc>
        <w:tc>
          <w:tcPr>
            <w:tcW w:w="4680" w:type="dxa"/>
            <w:vMerge w:val="continue"/>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1.每班急诊接诊医生1</w:t>
            </w:r>
            <w:r>
              <w:rPr>
                <w:rFonts w:ascii="宋体" w:hAnsi="宋体"/>
                <w:snapToGrid w:val="0"/>
                <w:color w:val="000000"/>
                <w:kern w:val="0"/>
                <w:szCs w:val="21"/>
              </w:rPr>
              <w:t>-2</w:t>
            </w:r>
            <w:r>
              <w:rPr>
                <w:rFonts w:hint="eastAsia" w:ascii="宋体" w:hAnsi="宋体"/>
                <w:snapToGrid w:val="0"/>
                <w:color w:val="000000"/>
                <w:kern w:val="0"/>
                <w:szCs w:val="21"/>
              </w:rPr>
              <w:t>人</w:t>
            </w:r>
          </w:p>
          <w:p>
            <w:pPr>
              <w:rPr>
                <w:snapToGrid w:val="0"/>
              </w:rPr>
            </w:pPr>
            <w:r>
              <w:rPr>
                <w:snapToGrid w:val="0"/>
              </w:rPr>
              <w:t>2.</w:t>
            </w:r>
            <w:r>
              <w:rPr>
                <w:rFonts w:hint="eastAsia"/>
                <w:snapToGrid w:val="0"/>
              </w:rPr>
              <w:t>综合病房床位：医生比按1：0</w:t>
            </w:r>
            <w:r>
              <w:rPr>
                <w:snapToGrid w:val="0"/>
              </w:rPr>
              <w:t>.3</w:t>
            </w:r>
            <w:r>
              <w:rPr>
                <w:rFonts w:hint="eastAsia"/>
                <w:snapToGrid w:val="0"/>
              </w:rPr>
              <w:t>编制配备</w:t>
            </w:r>
          </w:p>
          <w:p>
            <w:pPr>
              <w:rPr>
                <w:snapToGrid w:val="0"/>
              </w:rPr>
            </w:pPr>
            <w:r>
              <w:rPr>
                <w:rFonts w:hint="eastAsia"/>
                <w:snapToGrid w:val="0"/>
              </w:rPr>
              <w:t>3</w:t>
            </w:r>
            <w:r>
              <w:rPr>
                <w:snapToGrid w:val="0"/>
              </w:rPr>
              <w:t>. EICU</w:t>
            </w:r>
            <w:r>
              <w:rPr>
                <w:rFonts w:hint="eastAsia"/>
                <w:snapToGrid w:val="0"/>
              </w:rPr>
              <w:t>床位：医生比按1：0</w:t>
            </w:r>
            <w:r>
              <w:rPr>
                <w:snapToGrid w:val="0"/>
              </w:rPr>
              <w:t>.8</w:t>
            </w:r>
            <w:r>
              <w:rPr>
                <w:rFonts w:hint="eastAsia"/>
                <w:snapToGrid w:val="0"/>
              </w:rPr>
              <w:t>编制配备</w:t>
            </w:r>
          </w:p>
          <w:p>
            <w:pPr>
              <w:adjustRightInd w:val="0"/>
              <w:snapToGrid w:val="0"/>
              <w:rPr>
                <w:rFonts w:ascii="宋体" w:hAnsi="宋体"/>
                <w:snapToGrid w:val="0"/>
                <w:color w:val="000000"/>
                <w:kern w:val="0"/>
                <w:szCs w:val="21"/>
              </w:rPr>
            </w:pPr>
            <w:r>
              <w:rPr>
                <w:rFonts w:hint="eastAsia"/>
                <w:snapToGrid w:val="0"/>
              </w:rPr>
              <w:t>上述均达要求得满分，部分达到要求酌情给分，均为达到要求不得分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9</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护理</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队伍</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2</w:t>
            </w:r>
            <w:r>
              <w:rPr>
                <w:rFonts w:ascii="宋体" w:hAnsi="宋体"/>
                <w:bCs/>
                <w:snapToGrid w:val="0"/>
                <w:color w:val="000000"/>
                <w:kern w:val="0"/>
                <w:szCs w:val="21"/>
              </w:rPr>
              <w:t>0</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color w:val="000000"/>
                <w:kern w:val="0"/>
                <w:szCs w:val="21"/>
              </w:rPr>
              <w:t>建立专科护理质量管理组织，有护理质量持续改进的实施计划和管理目标</w:t>
            </w:r>
          </w:p>
        </w:tc>
        <w:tc>
          <w:tcPr>
            <w:tcW w:w="720" w:type="dxa"/>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ascii="宋体" w:hAnsi="宋体"/>
                <w:bCs/>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color w:val="000000"/>
                <w:kern w:val="0"/>
                <w:szCs w:val="21"/>
              </w:rPr>
              <w:t>查看相关资料及工作记录</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未建立专科护理质量管理组织不得分；无实施计划和管理目标扣3分；无质量分析记录和改进措施扣</w:t>
            </w:r>
            <w:r>
              <w:rPr>
                <w:rFonts w:ascii="宋体" w:hAnsi="宋体"/>
                <w:bCs/>
                <w:snapToGrid w:val="0"/>
                <w:color w:val="000000"/>
                <w:kern w:val="0"/>
                <w:szCs w:val="21"/>
              </w:rPr>
              <w:t>2</w:t>
            </w:r>
            <w:r>
              <w:rPr>
                <w:rFonts w:hint="eastAsia" w:ascii="宋体" w:hAnsi="宋体"/>
                <w:bCs/>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护士长</w:t>
            </w:r>
            <w:r>
              <w:rPr>
                <w:rFonts w:hint="eastAsia" w:ascii="宋体" w:hAnsi="宋体"/>
                <w:bCs/>
                <w:snapToGrid w:val="0"/>
                <w:kern w:val="0"/>
                <w:szCs w:val="21"/>
              </w:rPr>
              <w:t>由具备主管护师及以上任职资格和</w:t>
            </w:r>
            <w:r>
              <w:rPr>
                <w:rFonts w:ascii="宋体" w:hAnsi="宋体"/>
                <w:bCs/>
                <w:snapToGrid w:val="0"/>
                <w:kern w:val="0"/>
                <w:szCs w:val="21"/>
              </w:rPr>
              <w:t>5</w:t>
            </w:r>
            <w:r>
              <w:rPr>
                <w:rFonts w:hint="eastAsia" w:ascii="宋体" w:hAnsi="宋体"/>
                <w:bCs/>
                <w:snapToGrid w:val="0"/>
                <w:kern w:val="0"/>
                <w:szCs w:val="21"/>
              </w:rPr>
              <w:t>年以上急诊临床护理工作经验的护理人员担任</w:t>
            </w:r>
          </w:p>
        </w:tc>
        <w:tc>
          <w:tcPr>
            <w:tcW w:w="720" w:type="dxa"/>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ascii="宋体" w:hAnsi="宋体"/>
                <w:bCs/>
                <w:snapToGrid w:val="0"/>
                <w:color w:val="000000"/>
                <w:kern w:val="0"/>
                <w:szCs w:val="21"/>
              </w:rPr>
              <w:t>3</w:t>
            </w:r>
          </w:p>
        </w:tc>
        <w:tc>
          <w:tcPr>
            <w:tcW w:w="468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kern w:val="0"/>
                <w:szCs w:val="21"/>
              </w:rPr>
              <w:t>查阅急诊科护士长职称和工作履历情况</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kern w:val="0"/>
                <w:szCs w:val="21"/>
              </w:rPr>
              <w:t>资历不符合要求不得分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kern w:val="0"/>
                <w:szCs w:val="21"/>
              </w:rPr>
              <w:t>固定的急诊护理人员不少于在岗护理人员的</w:t>
            </w:r>
            <w:r>
              <w:rPr>
                <w:rFonts w:ascii="宋体" w:hAnsi="宋体"/>
                <w:kern w:val="0"/>
                <w:szCs w:val="21"/>
              </w:rPr>
              <w:t>75%</w:t>
            </w:r>
            <w:r>
              <w:rPr>
                <w:rFonts w:hint="eastAsia" w:ascii="宋体" w:hAnsi="宋体"/>
                <w:kern w:val="0"/>
                <w:szCs w:val="21"/>
              </w:rPr>
              <w:t>，护理人员梯队结构合理，以护师以上职称为主体，配置满足急诊工作需要</w:t>
            </w:r>
          </w:p>
        </w:tc>
        <w:tc>
          <w:tcPr>
            <w:tcW w:w="720" w:type="dxa"/>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ascii="宋体" w:hAnsi="宋体"/>
                <w:bCs/>
                <w:snapToGrid w:val="0"/>
                <w:color w:val="000000"/>
                <w:kern w:val="0"/>
                <w:szCs w:val="21"/>
              </w:rPr>
              <w:t>3</w:t>
            </w:r>
          </w:p>
        </w:tc>
        <w:tc>
          <w:tcPr>
            <w:tcW w:w="468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kern w:val="0"/>
                <w:szCs w:val="21"/>
              </w:rPr>
              <w:t>查护理人员名单，看近一年排班表。查人事部门提供急诊科护理人员的人力资源清单、资格证，考查各种配置是否达标；</w:t>
            </w:r>
          </w:p>
        </w:tc>
        <w:tc>
          <w:tcPr>
            <w:tcW w:w="4470" w:type="dxa"/>
            <w:tcMar>
              <w:top w:w="15" w:type="dxa"/>
              <w:left w:w="15" w:type="dxa"/>
              <w:bottom w:w="0" w:type="dxa"/>
              <w:right w:w="15" w:type="dxa"/>
            </w:tcMar>
            <w:vAlign w:val="center"/>
          </w:tcPr>
          <w:p>
            <w:pPr>
              <w:adjustRightInd w:val="0"/>
              <w:snapToGrid w:val="0"/>
              <w:rPr>
                <w:rFonts w:ascii="宋体" w:hAnsi="宋体"/>
                <w:bCs/>
                <w:snapToGrid w:val="0"/>
                <w:kern w:val="0"/>
                <w:szCs w:val="21"/>
              </w:rPr>
            </w:pPr>
            <w:r>
              <w:rPr>
                <w:rFonts w:hint="eastAsia" w:ascii="宋体" w:hAnsi="宋体"/>
                <w:bCs/>
                <w:snapToGrid w:val="0"/>
                <w:kern w:val="0"/>
                <w:szCs w:val="21"/>
              </w:rPr>
              <w:t>配置不合理不得分；</w:t>
            </w:r>
          </w:p>
          <w:p>
            <w:pPr>
              <w:adjustRightInd w:val="0"/>
              <w:snapToGrid w:val="0"/>
              <w:rPr>
                <w:rFonts w:ascii="宋体" w:hAnsi="宋体"/>
                <w:bCs/>
                <w:snapToGrid w:val="0"/>
                <w:kern w:val="0"/>
                <w:szCs w:val="21"/>
              </w:rPr>
            </w:pPr>
            <w:r>
              <w:rPr>
                <w:rFonts w:hint="eastAsia" w:ascii="宋体" w:hAnsi="宋体"/>
                <w:bCs/>
                <w:snapToGrid w:val="0"/>
                <w:kern w:val="0"/>
                <w:szCs w:val="21"/>
              </w:rPr>
              <w:t>急诊科护理团队具有本科及以上学历的比例达到 30%及以上的加2分，但总得分不超过标准分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kern w:val="0"/>
                <w:szCs w:val="21"/>
              </w:rPr>
              <w:t>EICU有专职护理人员负责，单独排班、值班，监护室护理人员均经过</w:t>
            </w:r>
            <w:r>
              <w:rPr>
                <w:rFonts w:ascii="宋体" w:hAnsi="宋体"/>
                <w:bCs/>
                <w:snapToGrid w:val="0"/>
                <w:kern w:val="0"/>
                <w:szCs w:val="21"/>
              </w:rPr>
              <w:t>ICU</w:t>
            </w:r>
            <w:r>
              <w:rPr>
                <w:rFonts w:hint="eastAsia" w:ascii="宋体" w:hAnsi="宋体"/>
                <w:bCs/>
                <w:snapToGrid w:val="0"/>
                <w:kern w:val="0"/>
                <w:szCs w:val="21"/>
              </w:rPr>
              <w:t>专业培训，技能考核合格</w:t>
            </w:r>
          </w:p>
        </w:tc>
        <w:tc>
          <w:tcPr>
            <w:tcW w:w="720" w:type="dxa"/>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kern w:val="0"/>
                <w:szCs w:val="21"/>
              </w:rPr>
              <w:t>4</w:t>
            </w:r>
          </w:p>
        </w:tc>
        <w:tc>
          <w:tcPr>
            <w:tcW w:w="468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kern w:val="0"/>
                <w:szCs w:val="21"/>
              </w:rPr>
              <w:t>查看排班表，抽查监护室护士重症医学专业培训合格证</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kern w:val="0"/>
                <w:szCs w:val="21"/>
              </w:rPr>
              <w:t>无专职人员扣2分，未经过ICU培训不得分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themeColor="text1"/>
                <w:kern w:val="0"/>
                <w:szCs w:val="21"/>
                <w14:textFill>
                  <w14:solidFill>
                    <w14:schemeClr w14:val="tx1"/>
                  </w14:solidFill>
                </w14:textFill>
              </w:rPr>
              <w:t>急诊护理人员全部经过急诊专业培训，能够胜任急诊工作，</w:t>
            </w:r>
            <w:r>
              <w:rPr>
                <w:rFonts w:hint="eastAsia" w:ascii="宋体" w:hAnsi="宋体"/>
                <w:bCs/>
                <w:snapToGrid w:val="0"/>
                <w:kern w:val="0"/>
                <w:szCs w:val="21"/>
              </w:rPr>
              <w:t>掌握危急重症抢救技能，具备独立抢救工作能力考核达到“急诊护理人员技术和技能要求”，有考核记录，有年度培训计划并组织落实</w:t>
            </w:r>
          </w:p>
        </w:tc>
        <w:tc>
          <w:tcPr>
            <w:tcW w:w="720" w:type="dxa"/>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ascii="宋体" w:hAnsi="宋体"/>
                <w:bCs/>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kern w:val="0"/>
                <w:szCs w:val="21"/>
              </w:rPr>
              <w:t>抽查护士培训与考核记录，现场考核</w:t>
            </w:r>
            <w:r>
              <w:rPr>
                <w:rFonts w:ascii="宋体" w:hAnsi="宋体"/>
                <w:bCs/>
                <w:snapToGrid w:val="0"/>
                <w:kern w:val="0"/>
                <w:szCs w:val="21"/>
              </w:rPr>
              <w:t>2</w:t>
            </w:r>
            <w:r>
              <w:rPr>
                <w:rFonts w:hint="eastAsia" w:ascii="宋体" w:hAnsi="宋体"/>
                <w:bCs/>
                <w:snapToGrid w:val="0"/>
                <w:kern w:val="0"/>
                <w:szCs w:val="21"/>
              </w:rPr>
              <w:t>名护士急救技能</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kern w:val="0"/>
                <w:szCs w:val="21"/>
              </w:rPr>
              <w:t>无培训考核记录扣3分，现场考核不合格不得分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人才</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培养</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lang w:val="en-US" w:eastAsia="zh-CN"/>
              </w:rPr>
              <w:t>10</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有专科人员培养计划、措施并及落实</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查资料</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无计划不得分，无培训记录扣3分</w:t>
            </w:r>
          </w:p>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有专科医生培养计划或规培证，加2分，但不能超过标准分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2"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选送科室人员到</w:t>
            </w:r>
            <w:r>
              <w:rPr>
                <w:rFonts w:hint="eastAsia" w:ascii="宋体" w:hAnsi="宋体"/>
                <w:snapToGrid w:val="0"/>
                <w:color w:val="000000"/>
                <w:kern w:val="0"/>
                <w:szCs w:val="21"/>
                <w:lang w:eastAsia="zh-CN"/>
              </w:rPr>
              <w:t>省级及以上医院</w:t>
            </w:r>
            <w:r>
              <w:rPr>
                <w:rFonts w:hint="eastAsia" w:ascii="宋体" w:hAnsi="宋体"/>
                <w:snapToGrid w:val="0"/>
                <w:color w:val="000000"/>
                <w:kern w:val="0"/>
                <w:szCs w:val="21"/>
              </w:rPr>
              <w:t>或国外医院进修学习，每年不少于2人次，进修时间不少于6个月/人次</w:t>
            </w:r>
          </w:p>
        </w:tc>
        <w:tc>
          <w:tcPr>
            <w:tcW w:w="720" w:type="dxa"/>
            <w:tcMar>
              <w:top w:w="15" w:type="dxa"/>
              <w:left w:w="15" w:type="dxa"/>
              <w:bottom w:w="0" w:type="dxa"/>
              <w:right w:w="15" w:type="dxa"/>
            </w:tcMar>
            <w:vAlign w:val="center"/>
          </w:tcPr>
          <w:p>
            <w:pPr>
              <w:adjustRightInd w:val="0"/>
              <w:snapToGrid w:val="0"/>
              <w:spacing w:line="240" w:lineRule="exact"/>
              <w:jc w:val="center"/>
              <w:rPr>
                <w:rFonts w:hint="eastAsia" w:ascii="宋体" w:hAnsi="宋体" w:eastAsia="宋体"/>
                <w:snapToGrid w:val="0"/>
                <w:color w:val="000000"/>
                <w:kern w:val="0"/>
                <w:szCs w:val="21"/>
                <w:lang w:eastAsia="zh-CN"/>
              </w:rPr>
            </w:pPr>
            <w:r>
              <w:rPr>
                <w:rFonts w:hint="eastAsia" w:ascii="宋体" w:hAnsi="宋体"/>
                <w:snapToGrid w:val="0"/>
                <w:color w:val="000000"/>
                <w:kern w:val="0"/>
                <w:szCs w:val="21"/>
                <w:lang w:val="en-US" w:eastAsia="zh-CN"/>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查看评审前3年内相关证书</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6个月/人次，6人以上（含6人）得</w:t>
            </w:r>
            <w:r>
              <w:rPr>
                <w:rFonts w:hint="eastAsia" w:ascii="宋体" w:hAnsi="宋体"/>
                <w:snapToGrid w:val="0"/>
                <w:color w:val="000000"/>
                <w:kern w:val="0"/>
                <w:szCs w:val="21"/>
                <w:lang w:val="en-US" w:eastAsia="zh-CN"/>
              </w:rPr>
              <w:t>5</w:t>
            </w:r>
            <w:r>
              <w:rPr>
                <w:rFonts w:hint="eastAsia" w:ascii="宋体" w:hAnsi="宋体"/>
                <w:snapToGrid w:val="0"/>
                <w:color w:val="000000"/>
                <w:kern w:val="0"/>
                <w:szCs w:val="21"/>
              </w:rPr>
              <w:t>分；每减少1人次扣</w:t>
            </w:r>
            <w:r>
              <w:rPr>
                <w:rFonts w:hint="eastAsia" w:ascii="宋体" w:hAnsi="宋体"/>
                <w:snapToGrid w:val="0"/>
                <w:color w:val="000000"/>
                <w:kern w:val="0"/>
                <w:szCs w:val="21"/>
                <w:lang w:val="en-US" w:eastAsia="zh-CN"/>
              </w:rPr>
              <w:t>1</w:t>
            </w:r>
            <w:r>
              <w:rPr>
                <w:rFonts w:hint="eastAsia" w:ascii="宋体" w:hAnsi="宋体"/>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三</w:t>
            </w:r>
          </w:p>
        </w:tc>
        <w:tc>
          <w:tcPr>
            <w:tcW w:w="4152" w:type="dxa"/>
            <w:gridSpan w:val="3"/>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医疗服务能力与水平</w:t>
            </w:r>
          </w:p>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质控指标</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340</w:t>
            </w:r>
          </w:p>
        </w:tc>
        <w:tc>
          <w:tcPr>
            <w:tcW w:w="9150" w:type="dxa"/>
            <w:gridSpan w:val="2"/>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w:t>
            </w:r>
            <w:r>
              <w:rPr>
                <w:rFonts w:ascii="宋体" w:hAnsi="宋体"/>
                <w:snapToGrid w:val="0"/>
                <w:color w:val="000000"/>
                <w:kern w:val="0"/>
                <w:szCs w:val="21"/>
              </w:rPr>
              <w:t>1</w:t>
            </w:r>
          </w:p>
        </w:tc>
        <w:tc>
          <w:tcPr>
            <w:tcW w:w="678" w:type="dxa"/>
            <w:vMerge w:val="restart"/>
            <w:tcMar>
              <w:top w:w="15" w:type="dxa"/>
              <w:left w:w="15" w:type="dxa"/>
              <w:bottom w:w="0" w:type="dxa"/>
              <w:right w:w="15" w:type="dxa"/>
            </w:tcMar>
            <w:vAlign w:val="center"/>
          </w:tcPr>
          <w:p>
            <w:pPr>
              <w:shd w:val="clear" w:color="auto" w:fill="FFFFFF" w:themeFill="background1"/>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总体</w:t>
            </w:r>
          </w:p>
          <w:p>
            <w:pPr>
              <w:shd w:val="clear" w:color="auto" w:fill="FFFFFF" w:themeFill="background1"/>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水平</w:t>
            </w:r>
          </w:p>
          <w:p>
            <w:pPr>
              <w:shd w:val="clear" w:color="auto" w:fill="FFFFFF" w:themeFill="background1"/>
              <w:adjustRightInd w:val="0"/>
              <w:snapToGrid w:val="0"/>
              <w:jc w:val="center"/>
              <w:rPr>
                <w:rFonts w:ascii="宋体" w:hAnsi="宋体"/>
                <w:bCs/>
                <w:snapToGrid w:val="0"/>
                <w:color w:val="000000"/>
                <w:kern w:val="0"/>
                <w:szCs w:val="21"/>
              </w:rPr>
            </w:pPr>
            <w:r>
              <w:rPr>
                <w:rFonts w:ascii="宋体" w:hAnsi="宋体"/>
                <w:bCs/>
                <w:snapToGrid w:val="0"/>
                <w:color w:val="000000"/>
                <w:kern w:val="0"/>
                <w:szCs w:val="21"/>
              </w:rPr>
              <w:t>100分</w:t>
            </w: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具有合理的学组设置，能够独立开展</w:t>
            </w:r>
            <w:r>
              <w:rPr>
                <w:rFonts w:hint="eastAsia" w:ascii="宋体" w:hAnsi="宋体"/>
                <w:bCs/>
                <w:snapToGrid w:val="0"/>
                <w:color w:val="000000"/>
                <w:kern w:val="0"/>
                <w:szCs w:val="21"/>
                <w:lang w:eastAsia="zh-CN"/>
              </w:rPr>
              <w:t>三级</w:t>
            </w:r>
            <w:r>
              <w:rPr>
                <w:rFonts w:hint="eastAsia" w:ascii="宋体" w:hAnsi="宋体"/>
                <w:bCs/>
                <w:snapToGrid w:val="0"/>
                <w:color w:val="000000"/>
                <w:kern w:val="0"/>
                <w:szCs w:val="21"/>
              </w:rPr>
              <w:t>医院常规</w:t>
            </w:r>
            <w:r>
              <w:rPr>
                <w:rFonts w:hint="eastAsia" w:ascii="宋体" w:hAnsi="宋体"/>
                <w:bCs/>
                <w:snapToGrid w:val="0"/>
                <w:color w:val="000000"/>
                <w:kern w:val="0"/>
                <w:szCs w:val="21"/>
                <w:lang w:eastAsia="zh-CN"/>
              </w:rPr>
              <w:t>急诊</w:t>
            </w:r>
            <w:r>
              <w:rPr>
                <w:rFonts w:hint="eastAsia" w:ascii="宋体" w:hAnsi="宋体"/>
                <w:bCs/>
                <w:snapToGrid w:val="0"/>
                <w:color w:val="000000"/>
                <w:kern w:val="0"/>
                <w:szCs w:val="21"/>
              </w:rPr>
              <w:t>临床技术项目</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ascii="宋体" w:hAnsi="宋体"/>
                <w:bCs/>
                <w:snapToGrid w:val="0"/>
                <w:color w:val="000000"/>
                <w:kern w:val="0"/>
                <w:szCs w:val="21"/>
              </w:rPr>
              <w:t>15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由评审专家组结合专业实际确定</w:t>
            </w:r>
            <w:r>
              <w:rPr>
                <w:rFonts w:hint="eastAsia" w:ascii="宋体" w:hAnsi="宋体"/>
                <w:bCs/>
                <w:snapToGrid w:val="0"/>
                <w:color w:val="000000"/>
                <w:kern w:val="0"/>
                <w:szCs w:val="21"/>
                <w:lang w:eastAsia="zh-CN"/>
              </w:rPr>
              <w:t>三</w:t>
            </w:r>
            <w:r>
              <w:rPr>
                <w:rFonts w:hint="eastAsia" w:ascii="宋体" w:hAnsi="宋体"/>
                <w:bCs/>
                <w:snapToGrid w:val="0"/>
                <w:color w:val="000000"/>
                <w:kern w:val="0"/>
                <w:szCs w:val="21"/>
              </w:rPr>
              <w:t>级医院常规</w:t>
            </w:r>
            <w:r>
              <w:rPr>
                <w:rFonts w:hint="eastAsia" w:ascii="宋体" w:hAnsi="宋体"/>
                <w:bCs/>
                <w:snapToGrid w:val="0"/>
                <w:color w:val="000000"/>
                <w:kern w:val="0"/>
                <w:szCs w:val="21"/>
                <w:lang w:eastAsia="zh-CN"/>
              </w:rPr>
              <w:t>急诊</w:t>
            </w:r>
            <w:r>
              <w:rPr>
                <w:rFonts w:hint="eastAsia" w:ascii="宋体" w:hAnsi="宋体"/>
                <w:bCs/>
                <w:snapToGrid w:val="0"/>
                <w:color w:val="000000"/>
                <w:kern w:val="0"/>
                <w:szCs w:val="21"/>
              </w:rPr>
              <w:t>临床技术项目。查阅相关病历和资料，评价专科技术的总体水平和其地位</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常规技术项目缺一项扣4分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bCs/>
                <w:snapToGrid w:val="0"/>
                <w:color w:val="000000"/>
                <w:kern w:val="0"/>
                <w:szCs w:val="21"/>
              </w:rPr>
              <w:t>平均年急诊人数</w:t>
            </w:r>
          </w:p>
        </w:tc>
        <w:tc>
          <w:tcPr>
            <w:tcW w:w="720" w:type="dxa"/>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查阅医院相关统计报表</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eastAsiaTheme="minorEastAsia"/>
                <w:bCs/>
                <w:snapToGrid w:val="0"/>
                <w:color w:val="000000" w:themeColor="text1"/>
                <w:kern w:val="0"/>
                <w:szCs w:val="21"/>
                <w14:textFill>
                  <w14:solidFill>
                    <w14:schemeClr w14:val="tx1"/>
                  </w14:solidFill>
                </w14:textFill>
              </w:rPr>
              <w:t>前三年累计平均年急诊人数不足</w:t>
            </w:r>
            <w:r>
              <w:rPr>
                <w:rFonts w:hint="eastAsia" w:ascii="宋体" w:hAnsi="宋体" w:eastAsiaTheme="minorEastAsia"/>
                <w:bCs/>
                <w:snapToGrid w:val="0"/>
                <w:color w:val="000000" w:themeColor="text1"/>
                <w:kern w:val="0"/>
                <w:szCs w:val="21"/>
                <w:lang w:val="en-US" w:eastAsia="zh-CN"/>
                <w14:textFill>
                  <w14:solidFill>
                    <w14:schemeClr w14:val="tx1"/>
                  </w14:solidFill>
                </w14:textFill>
              </w:rPr>
              <w:t>6</w:t>
            </w:r>
            <w:r>
              <w:rPr>
                <w:rFonts w:hint="eastAsia" w:ascii="宋体" w:hAnsi="宋体" w:eastAsiaTheme="minorEastAsia"/>
                <w:bCs/>
                <w:snapToGrid w:val="0"/>
                <w:color w:val="000000" w:themeColor="text1"/>
                <w:kern w:val="0"/>
                <w:szCs w:val="21"/>
                <w14:textFill>
                  <w14:solidFill>
                    <w14:schemeClr w14:val="tx1"/>
                  </w14:solidFill>
                </w14:textFill>
              </w:rPr>
              <w:t>万不得分；达到</w:t>
            </w:r>
            <w:r>
              <w:rPr>
                <w:rFonts w:hint="eastAsia" w:ascii="宋体" w:hAnsi="宋体" w:eastAsiaTheme="minorEastAsia"/>
                <w:bCs/>
                <w:snapToGrid w:val="0"/>
                <w:color w:val="000000" w:themeColor="text1"/>
                <w:kern w:val="0"/>
                <w:szCs w:val="21"/>
                <w:lang w:val="en-US" w:eastAsia="zh-CN"/>
                <w14:textFill>
                  <w14:solidFill>
                    <w14:schemeClr w14:val="tx1"/>
                  </w14:solidFill>
                </w14:textFill>
              </w:rPr>
              <w:t>6</w:t>
            </w:r>
            <w:r>
              <w:rPr>
                <w:rFonts w:hint="eastAsia" w:ascii="宋体" w:hAnsi="宋体" w:eastAsiaTheme="minorEastAsia"/>
                <w:bCs/>
                <w:snapToGrid w:val="0"/>
                <w:color w:val="000000" w:themeColor="text1"/>
                <w:kern w:val="0"/>
                <w:szCs w:val="21"/>
                <w14:textFill>
                  <w14:solidFill>
                    <w14:schemeClr w14:val="tx1"/>
                  </w14:solidFill>
                </w14:textFill>
              </w:rPr>
              <w:t>万</w:t>
            </w:r>
            <w:r>
              <w:rPr>
                <w:rFonts w:hint="eastAsia" w:ascii="宋体" w:hAnsi="宋体"/>
                <w:bCs/>
                <w:snapToGrid w:val="0"/>
                <w:color w:val="000000" w:themeColor="text1"/>
                <w:kern w:val="0"/>
                <w:szCs w:val="21"/>
                <w14:textFill>
                  <w14:solidFill>
                    <w14:schemeClr w14:val="tx1"/>
                  </w14:solidFill>
                </w14:textFill>
              </w:rPr>
              <w:t>，</w:t>
            </w:r>
            <w:r>
              <w:rPr>
                <w:rFonts w:hint="eastAsia" w:ascii="宋体" w:hAnsi="宋体" w:eastAsiaTheme="minorEastAsia"/>
                <w:bCs/>
                <w:snapToGrid w:val="0"/>
                <w:color w:val="000000" w:themeColor="text1"/>
                <w:kern w:val="0"/>
                <w:szCs w:val="21"/>
                <w14:textFill>
                  <w14:solidFill>
                    <w14:schemeClr w14:val="tx1"/>
                  </w14:solidFill>
                </w14:textFill>
              </w:rPr>
              <w:t>6</w:t>
            </w:r>
            <w:r>
              <w:rPr>
                <w:rFonts w:hint="eastAsia" w:ascii="宋体" w:hAnsi="宋体"/>
                <w:bCs/>
                <w:snapToGrid w:val="0"/>
                <w:color w:val="000000" w:themeColor="text1"/>
                <w:kern w:val="0"/>
                <w:szCs w:val="21"/>
                <w14:textFill>
                  <w14:solidFill>
                    <w14:schemeClr w14:val="tx1"/>
                  </w14:solidFill>
                </w14:textFill>
              </w:rPr>
              <w:t>分；</w:t>
            </w:r>
            <w:r>
              <w:rPr>
                <w:rFonts w:hint="eastAsia" w:ascii="宋体" w:hAnsi="宋体" w:eastAsiaTheme="minorEastAsia"/>
                <w:bCs/>
                <w:snapToGrid w:val="0"/>
                <w:color w:val="000000" w:themeColor="text1"/>
                <w:kern w:val="0"/>
                <w:szCs w:val="21"/>
                <w14:textFill>
                  <w14:solidFill>
                    <w14:schemeClr w14:val="tx1"/>
                  </w14:solidFill>
                </w14:textFill>
              </w:rPr>
              <w:t>每增加1万，增加1分，直至封顶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8"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bCs/>
                <w:snapToGrid w:val="0"/>
                <w:color w:val="000000"/>
                <w:kern w:val="0"/>
                <w:szCs w:val="21"/>
              </w:rPr>
              <w:t>平均年一级、二级患者比例</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hint="eastAsia" w:ascii="宋体" w:hAnsi="宋体"/>
                <w:bCs/>
                <w:snapToGrid w:val="0"/>
                <w:color w:val="000000"/>
                <w:kern w:val="0"/>
                <w:szCs w:val="21"/>
              </w:rPr>
              <w:t>15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查阅医院相关统计报表</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eastAsiaTheme="minorEastAsia"/>
                <w:bCs/>
                <w:snapToGrid w:val="0"/>
                <w:color w:val="000000" w:themeColor="text1"/>
                <w:kern w:val="0"/>
                <w:szCs w:val="21"/>
                <w14:textFill>
                  <w14:solidFill>
                    <w14:schemeClr w14:val="tx1"/>
                  </w14:solidFill>
                </w14:textFill>
              </w:rPr>
              <w:t>前三年累计平均年抢救人次不足</w:t>
            </w:r>
            <w:r>
              <w:rPr>
                <w:rFonts w:hint="eastAsia" w:ascii="宋体" w:hAnsi="宋体" w:eastAsiaTheme="minorEastAsia"/>
                <w:bCs/>
                <w:snapToGrid w:val="0"/>
                <w:color w:val="000000" w:themeColor="text1"/>
                <w:kern w:val="0"/>
                <w:szCs w:val="21"/>
                <w:lang w:val="en-US" w:eastAsia="zh-CN"/>
                <w14:textFill>
                  <w14:solidFill>
                    <w14:schemeClr w14:val="tx1"/>
                  </w14:solidFill>
                </w14:textFill>
              </w:rPr>
              <w:t>5</w:t>
            </w:r>
            <w:r>
              <w:rPr>
                <w:rFonts w:hint="eastAsia" w:ascii="宋体" w:hAnsi="宋体" w:eastAsiaTheme="minorEastAsia"/>
                <w:bCs/>
                <w:snapToGrid w:val="0"/>
                <w:color w:val="000000" w:themeColor="text1"/>
                <w:kern w:val="0"/>
                <w:szCs w:val="21"/>
                <w14:textFill>
                  <w14:solidFill>
                    <w14:schemeClr w14:val="tx1"/>
                  </w14:solidFill>
                </w14:textFill>
              </w:rPr>
              <w:t>%不得分；达到</w:t>
            </w:r>
            <w:r>
              <w:rPr>
                <w:rFonts w:hint="eastAsia" w:ascii="宋体" w:hAnsi="宋体" w:eastAsiaTheme="minorEastAsia"/>
                <w:bCs/>
                <w:snapToGrid w:val="0"/>
                <w:color w:val="000000" w:themeColor="text1"/>
                <w:kern w:val="0"/>
                <w:szCs w:val="21"/>
                <w:lang w:val="en-US" w:eastAsia="zh-CN"/>
                <w14:textFill>
                  <w14:solidFill>
                    <w14:schemeClr w14:val="tx1"/>
                  </w14:solidFill>
                </w14:textFill>
              </w:rPr>
              <w:t>5</w:t>
            </w:r>
            <w:r>
              <w:rPr>
                <w:rFonts w:hint="eastAsia" w:ascii="宋体" w:hAnsi="宋体" w:eastAsiaTheme="minorEastAsia"/>
                <w:bCs/>
                <w:snapToGrid w:val="0"/>
                <w:color w:val="000000" w:themeColor="text1"/>
                <w:kern w:val="0"/>
                <w:szCs w:val="21"/>
                <w14:textFill>
                  <w14:solidFill>
                    <w14:schemeClr w14:val="tx1"/>
                  </w14:solidFill>
                </w14:textFill>
              </w:rPr>
              <w:t>%</w:t>
            </w:r>
            <w:r>
              <w:rPr>
                <w:rFonts w:hint="eastAsia" w:ascii="宋体" w:hAnsi="宋体"/>
                <w:bCs/>
                <w:snapToGrid w:val="0"/>
                <w:color w:val="000000" w:themeColor="text1"/>
                <w:kern w:val="0"/>
                <w:szCs w:val="21"/>
                <w14:textFill>
                  <w14:solidFill>
                    <w14:schemeClr w14:val="tx1"/>
                  </w14:solidFill>
                </w14:textFill>
              </w:rPr>
              <w:t>，</w:t>
            </w:r>
            <w:r>
              <w:rPr>
                <w:rFonts w:hint="eastAsia" w:ascii="宋体" w:hAnsi="宋体" w:eastAsiaTheme="minorEastAsia"/>
                <w:bCs/>
                <w:snapToGrid w:val="0"/>
                <w:color w:val="000000" w:themeColor="text1"/>
                <w:kern w:val="0"/>
                <w:szCs w:val="21"/>
                <w:lang w:val="en-US" w:eastAsia="zh-CN"/>
                <w14:textFill>
                  <w14:solidFill>
                    <w14:schemeClr w14:val="tx1"/>
                  </w14:solidFill>
                </w14:textFill>
              </w:rPr>
              <w:t>5</w:t>
            </w:r>
            <w:r>
              <w:rPr>
                <w:rFonts w:hint="eastAsia" w:ascii="宋体" w:hAnsi="宋体"/>
                <w:bCs/>
                <w:snapToGrid w:val="0"/>
                <w:color w:val="000000" w:themeColor="text1"/>
                <w:kern w:val="0"/>
                <w:szCs w:val="21"/>
                <w14:textFill>
                  <w14:solidFill>
                    <w14:schemeClr w14:val="tx1"/>
                  </w14:solidFill>
                </w14:textFill>
              </w:rPr>
              <w:t>分；</w:t>
            </w:r>
            <w:r>
              <w:rPr>
                <w:rFonts w:hint="eastAsia" w:ascii="宋体" w:hAnsi="宋体" w:eastAsiaTheme="minorEastAsia"/>
                <w:bCs/>
                <w:snapToGrid w:val="0"/>
                <w:color w:val="000000" w:themeColor="text1"/>
                <w:kern w:val="0"/>
                <w:szCs w:val="21"/>
                <w14:textFill>
                  <w14:solidFill>
                    <w14:schemeClr w14:val="tx1"/>
                  </w14:solidFill>
                </w14:textFill>
              </w:rPr>
              <w:t>每增加1%，增加1分，直至封顶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8"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bCs/>
                <w:snapToGrid w:val="0"/>
                <w:color w:val="000000"/>
                <w:kern w:val="0"/>
                <w:szCs w:val="21"/>
              </w:rPr>
              <w:t>一级、二级患者</w:t>
            </w:r>
            <w:r>
              <w:rPr>
                <w:rFonts w:hint="eastAsia" w:ascii="宋体" w:hAnsi="宋体" w:eastAsiaTheme="minorEastAsia"/>
                <w:color w:val="000000"/>
                <w:kern w:val="0"/>
                <w:position w:val="-1"/>
                <w:szCs w:val="21"/>
              </w:rPr>
              <w:t>抢救成功率</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ascii="宋体" w:hAnsi="宋体"/>
                <w:bCs/>
                <w:snapToGrid w:val="0"/>
                <w:color w:val="000000"/>
                <w:kern w:val="0"/>
                <w:szCs w:val="21"/>
              </w:rPr>
              <w:t>15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eastAsiaTheme="minorEastAsia"/>
                <w:snapToGrid w:val="0"/>
                <w:color w:val="000000"/>
                <w:kern w:val="0"/>
                <w:szCs w:val="21"/>
              </w:rPr>
              <w:t>查看一段时期急诊抢救室抢救记录</w:t>
            </w:r>
          </w:p>
        </w:tc>
        <w:tc>
          <w:tcPr>
            <w:tcW w:w="4470" w:type="dxa"/>
            <w:tcMar>
              <w:top w:w="15" w:type="dxa"/>
              <w:left w:w="15" w:type="dxa"/>
              <w:bottom w:w="0" w:type="dxa"/>
              <w:right w:w="15" w:type="dxa"/>
            </w:tcMar>
            <w:vAlign w:val="center"/>
          </w:tcPr>
          <w:p>
            <w:pPr>
              <w:adjustRightInd w:val="0"/>
              <w:snapToGrid w:val="0"/>
              <w:spacing w:line="240" w:lineRule="exact"/>
              <w:rPr>
                <w:rFonts w:hint="eastAsia" w:ascii="宋体" w:hAnsi="宋体"/>
                <w:bCs/>
                <w:snapToGrid w:val="0"/>
                <w:color w:val="000000"/>
                <w:kern w:val="0"/>
                <w:szCs w:val="21"/>
              </w:rPr>
            </w:pPr>
            <w:r>
              <w:rPr>
                <w:rFonts w:hint="eastAsia" w:ascii="宋体" w:hAnsi="宋体" w:eastAsiaTheme="minorEastAsia"/>
                <w:bCs/>
                <w:snapToGrid w:val="0"/>
                <w:color w:val="000000"/>
                <w:szCs w:val="21"/>
              </w:rPr>
              <w:t>成功</w:t>
            </w:r>
            <w:r>
              <w:rPr>
                <w:rFonts w:hint="eastAsia" w:ascii="宋体" w:hAnsi="宋体"/>
                <w:bCs/>
                <w:snapToGrid w:val="0"/>
                <w:color w:val="000000"/>
                <w:szCs w:val="21"/>
              </w:rPr>
              <w:t>率</w:t>
            </w:r>
            <w:r>
              <w:rPr>
                <w:rFonts w:hint="eastAsia" w:ascii="宋体" w:hAnsi="宋体"/>
                <w:bCs/>
                <w:snapToGrid w:val="0"/>
                <w:color w:val="000000"/>
                <w:kern w:val="0"/>
                <w:szCs w:val="21"/>
              </w:rPr>
              <w:t>＜90%</w:t>
            </w:r>
            <w:r>
              <w:rPr>
                <w:rFonts w:hint="eastAsia" w:ascii="宋体" w:hAnsi="宋体"/>
                <w:bCs/>
                <w:snapToGrid w:val="0"/>
                <w:color w:val="000000"/>
                <w:kern w:val="0"/>
                <w:szCs w:val="21"/>
                <w:lang w:eastAsia="zh-CN"/>
              </w:rPr>
              <w:t>不得分</w:t>
            </w:r>
            <w:r>
              <w:rPr>
                <w:rFonts w:hint="eastAsia" w:ascii="宋体" w:hAnsi="宋体"/>
                <w:bCs/>
                <w:snapToGrid w:val="0"/>
                <w:color w:val="000000"/>
                <w:kern w:val="0"/>
                <w:szCs w:val="21"/>
              </w:rPr>
              <w:t>；≥90%，</w:t>
            </w:r>
            <w:r>
              <w:rPr>
                <w:rFonts w:hint="eastAsia" w:ascii="宋体" w:hAnsi="宋体"/>
                <w:bCs/>
                <w:snapToGrid w:val="0"/>
                <w:color w:val="000000"/>
                <w:kern w:val="0"/>
                <w:szCs w:val="21"/>
                <w:lang w:val="en-US" w:eastAsia="zh-CN"/>
              </w:rPr>
              <w:t>6</w:t>
            </w:r>
            <w:r>
              <w:rPr>
                <w:rFonts w:hint="eastAsia" w:ascii="宋体" w:hAnsi="宋体"/>
                <w:bCs/>
                <w:snapToGrid w:val="0"/>
                <w:color w:val="000000"/>
                <w:kern w:val="0"/>
                <w:szCs w:val="21"/>
              </w:rPr>
              <w:t>分</w:t>
            </w:r>
            <w:r>
              <w:rPr>
                <w:rFonts w:hint="eastAsia" w:ascii="宋体" w:hAnsi="宋体"/>
                <w:bCs/>
                <w:snapToGrid w:val="0"/>
                <w:color w:val="000000"/>
                <w:kern w:val="0"/>
                <w:szCs w:val="21"/>
                <w:lang w:val="en-US" w:eastAsia="zh-CN"/>
              </w:rPr>
              <w:t>;</w:t>
            </w:r>
            <w:r>
              <w:rPr>
                <w:rFonts w:hint="eastAsia" w:ascii="宋体" w:hAnsi="宋体" w:eastAsiaTheme="minorEastAsia"/>
                <w:bCs/>
                <w:snapToGrid w:val="0"/>
                <w:color w:val="000000"/>
                <w:kern w:val="0"/>
                <w:szCs w:val="21"/>
              </w:rPr>
              <w:t>每增加1%，增加1分，直至封顶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6"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eastAsiaTheme="minorEastAsia"/>
                <w:bCs/>
                <w:snapToGrid w:val="0"/>
                <w:color w:val="000000"/>
                <w:kern w:val="0"/>
                <w:szCs w:val="21"/>
              </w:rPr>
              <w:t>急诊</w:t>
            </w:r>
            <w:r>
              <w:rPr>
                <w:rFonts w:hint="eastAsia" w:ascii="宋体" w:hAnsi="宋体"/>
                <w:bCs/>
                <w:snapToGrid w:val="0"/>
                <w:color w:val="000000"/>
                <w:kern w:val="0"/>
                <w:szCs w:val="21"/>
              </w:rPr>
              <w:t>留观</w:t>
            </w:r>
            <w:r>
              <w:rPr>
                <w:rFonts w:hint="eastAsia" w:ascii="宋体" w:hAnsi="宋体" w:eastAsiaTheme="minorEastAsia"/>
                <w:bCs/>
                <w:snapToGrid w:val="0"/>
                <w:color w:val="000000"/>
                <w:kern w:val="0"/>
                <w:szCs w:val="21"/>
              </w:rPr>
              <w:t>出院人数</w:t>
            </w:r>
          </w:p>
          <w:p>
            <w:pPr>
              <w:jc w:val="left"/>
              <w:rPr>
                <w:rFonts w:ascii="宋体" w:hAnsi="宋体"/>
                <w:bCs/>
                <w:snapToGrid w:val="0"/>
                <w:color w:val="000000"/>
                <w:kern w:val="0"/>
                <w:szCs w:val="21"/>
              </w:rPr>
            </w:pP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ascii="宋体" w:hAnsi="宋体"/>
                <w:bCs/>
                <w:snapToGrid w:val="0"/>
                <w:color w:val="000000"/>
                <w:kern w:val="0"/>
                <w:szCs w:val="21"/>
              </w:rPr>
              <w:t>15</w:t>
            </w:r>
          </w:p>
          <w:p>
            <w:pPr>
              <w:adjustRightInd w:val="0"/>
              <w:snapToGrid w:val="0"/>
              <w:spacing w:line="240" w:lineRule="exact"/>
              <w:jc w:val="center"/>
              <w:rPr>
                <w:rFonts w:ascii="宋体" w:hAnsi="宋体"/>
                <w:bCs/>
                <w:snapToGrid w:val="0"/>
                <w:color w:val="000000"/>
                <w:kern w:val="0"/>
                <w:szCs w:val="21"/>
              </w:rPr>
            </w:pP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查阅医院相关统计报表</w:t>
            </w:r>
          </w:p>
          <w:p>
            <w:pPr>
              <w:adjustRightInd w:val="0"/>
              <w:snapToGrid w:val="0"/>
              <w:spacing w:line="240" w:lineRule="exact"/>
              <w:rPr>
                <w:rFonts w:ascii="宋体" w:hAnsi="宋体"/>
                <w:bCs/>
                <w:snapToGrid w:val="0"/>
                <w:color w:val="000000"/>
                <w:kern w:val="0"/>
                <w:szCs w:val="21"/>
              </w:rPr>
            </w:pP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eastAsiaTheme="minorEastAsia"/>
                <w:bCs/>
                <w:snapToGrid w:val="0"/>
                <w:color w:val="000000"/>
                <w:kern w:val="0"/>
                <w:szCs w:val="21"/>
              </w:rPr>
              <w:t>前三年累计平均年留观出院人次不足急诊量10%不得分；达到10%</w:t>
            </w:r>
            <w:r>
              <w:rPr>
                <w:rFonts w:hint="eastAsia" w:ascii="宋体" w:hAnsi="宋体"/>
                <w:bCs/>
                <w:snapToGrid w:val="0"/>
                <w:color w:val="000000" w:themeColor="text1"/>
                <w:kern w:val="0"/>
                <w:szCs w:val="21"/>
                <w14:textFill>
                  <w14:solidFill>
                    <w14:schemeClr w14:val="tx1"/>
                  </w14:solidFill>
                </w14:textFill>
              </w:rPr>
              <w:t>，</w:t>
            </w:r>
            <w:r>
              <w:rPr>
                <w:rFonts w:hint="eastAsia" w:ascii="宋体" w:hAnsi="宋体" w:eastAsiaTheme="minorEastAsia"/>
                <w:bCs/>
                <w:snapToGrid w:val="0"/>
                <w:color w:val="000000" w:themeColor="text1"/>
                <w:kern w:val="0"/>
                <w:szCs w:val="21"/>
                <w:lang w:val="en-US" w:eastAsia="zh-CN"/>
                <w14:textFill>
                  <w14:solidFill>
                    <w14:schemeClr w14:val="tx1"/>
                  </w14:solidFill>
                </w14:textFill>
              </w:rPr>
              <w:t>5</w:t>
            </w:r>
            <w:r>
              <w:rPr>
                <w:rFonts w:hint="eastAsia" w:ascii="宋体" w:hAnsi="宋体"/>
                <w:bCs/>
                <w:snapToGrid w:val="0"/>
                <w:color w:val="000000" w:themeColor="text1"/>
                <w:kern w:val="0"/>
                <w:szCs w:val="21"/>
                <w14:textFill>
                  <w14:solidFill>
                    <w14:schemeClr w14:val="tx1"/>
                  </w14:solidFill>
                </w14:textFill>
              </w:rPr>
              <w:t>分；</w:t>
            </w:r>
            <w:r>
              <w:rPr>
                <w:rFonts w:hint="eastAsia" w:ascii="宋体" w:hAnsi="宋体" w:eastAsiaTheme="minorEastAsia"/>
                <w:bCs/>
                <w:snapToGrid w:val="0"/>
                <w:color w:val="000000" w:themeColor="text1"/>
                <w:kern w:val="0"/>
                <w:szCs w:val="21"/>
                <w14:textFill>
                  <w14:solidFill>
                    <w14:schemeClr w14:val="tx1"/>
                  </w14:solidFill>
                </w14:textFill>
              </w:rPr>
              <w:t>每增加1%，增加1分，直至封顶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bCs/>
                <w:snapToGrid w:val="0"/>
                <w:color w:val="000000"/>
                <w:kern w:val="0"/>
                <w:szCs w:val="21"/>
              </w:rPr>
              <w:t>急诊</w:t>
            </w:r>
            <w:r>
              <w:rPr>
                <w:rFonts w:hint="eastAsia" w:ascii="宋体" w:hAnsi="宋体" w:eastAsiaTheme="minorEastAsia"/>
                <w:bCs/>
                <w:snapToGrid w:val="0"/>
                <w:color w:val="000000"/>
                <w:kern w:val="0"/>
                <w:szCs w:val="21"/>
              </w:rPr>
              <w:t>重点疾</w:t>
            </w:r>
            <w:r>
              <w:rPr>
                <w:rFonts w:hint="eastAsia" w:ascii="宋体" w:hAnsi="宋体"/>
                <w:bCs/>
                <w:snapToGrid w:val="0"/>
                <w:color w:val="000000"/>
                <w:kern w:val="0"/>
                <w:szCs w:val="21"/>
              </w:rPr>
              <w:t>病谱占入院病例比例</w:t>
            </w:r>
          </w:p>
          <w:p>
            <w:pPr>
              <w:jc w:val="left"/>
              <w:rPr>
                <w:rFonts w:ascii="宋体" w:hAnsi="宋体"/>
                <w:bCs/>
                <w:snapToGrid w:val="0"/>
                <w:color w:val="000000"/>
                <w:kern w:val="0"/>
                <w:szCs w:val="21"/>
              </w:rPr>
            </w:pP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ascii="宋体" w:hAnsi="宋体"/>
                <w:bCs/>
                <w:snapToGrid w:val="0"/>
                <w:color w:val="000000"/>
                <w:kern w:val="0"/>
                <w:szCs w:val="21"/>
              </w:rPr>
              <w:t>15</w:t>
            </w:r>
          </w:p>
          <w:p>
            <w:pPr>
              <w:adjustRightInd w:val="0"/>
              <w:snapToGrid w:val="0"/>
              <w:spacing w:line="240" w:lineRule="exact"/>
              <w:jc w:val="center"/>
              <w:rPr>
                <w:rFonts w:ascii="宋体" w:hAnsi="宋体"/>
                <w:bCs/>
                <w:snapToGrid w:val="0"/>
                <w:color w:val="000000"/>
                <w:kern w:val="0"/>
                <w:szCs w:val="21"/>
              </w:rPr>
            </w:pP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查阅医院相关统计报表：心脏骤停、呼吸骤停、急性冠脉综合征、 严重心律失常、高血压急症与危象、急性心力衰竭、脑卒中、癫痫持续状态、急性呼吸衰竭、重症哮喘、咯血、急性肾衰竭、内分泌危象、急性中毒、上消化道出血、急性多脏 器功能障碍综合征、各种类型休克、水电质酸碱平衡紊乱、慢性病急性发作需要急诊处理者、重症感染、严重创伤(原 发性创伤需要止血、清创、包扎、固定、手术者)、创伤致命性并发症(气道梗阻、血气胸、创伤失血性休克等)、急腹症、蛇犬等咬伤、中暑、电击伤、淹溺等。</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eastAsiaTheme="minorEastAsia"/>
                <w:bCs/>
                <w:snapToGrid w:val="0"/>
                <w:color w:val="000000"/>
                <w:kern w:val="0"/>
                <w:szCs w:val="21"/>
              </w:rPr>
              <w:t>前三年累计平均年急诊重点疾病谱入院占急诊科收住院人数不足15%不得分；达到15%</w:t>
            </w:r>
            <w:r>
              <w:rPr>
                <w:rFonts w:hint="eastAsia" w:ascii="宋体" w:hAnsi="宋体"/>
                <w:bCs/>
                <w:snapToGrid w:val="0"/>
                <w:color w:val="000000"/>
                <w:kern w:val="0"/>
                <w:szCs w:val="21"/>
              </w:rPr>
              <w:t>，</w:t>
            </w:r>
            <w:r>
              <w:rPr>
                <w:rFonts w:hint="eastAsia" w:ascii="宋体" w:hAnsi="宋体" w:eastAsiaTheme="minorEastAsia"/>
                <w:bCs/>
                <w:snapToGrid w:val="0"/>
                <w:color w:val="000000"/>
                <w:kern w:val="0"/>
                <w:szCs w:val="21"/>
              </w:rPr>
              <w:t>10</w:t>
            </w:r>
            <w:r>
              <w:rPr>
                <w:rFonts w:hint="eastAsia" w:ascii="宋体" w:hAnsi="宋体"/>
                <w:bCs/>
                <w:snapToGrid w:val="0"/>
                <w:color w:val="000000"/>
                <w:kern w:val="0"/>
                <w:szCs w:val="21"/>
              </w:rPr>
              <w:t>分；</w:t>
            </w:r>
            <w:r>
              <w:rPr>
                <w:rFonts w:hint="eastAsia" w:ascii="宋体" w:hAnsi="宋体" w:eastAsiaTheme="minorEastAsia"/>
                <w:bCs/>
                <w:snapToGrid w:val="0"/>
                <w:color w:val="000000"/>
                <w:kern w:val="0"/>
                <w:szCs w:val="21"/>
              </w:rPr>
              <w:t>每增加1%，增加1分，直至封顶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bCs/>
                <w:snapToGrid w:val="0"/>
                <w:color w:val="000000"/>
                <w:kern w:val="0"/>
                <w:szCs w:val="21"/>
              </w:rPr>
              <w:t>平均年急诊外科门诊量</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hint="eastAsia" w:ascii="宋体" w:hAnsi="宋体"/>
                <w:bCs/>
                <w:snapToGrid w:val="0"/>
                <w:color w:val="000000"/>
                <w:kern w:val="0"/>
                <w:szCs w:val="21"/>
              </w:rPr>
              <w:t>15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查阅医院相关统计报表</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急诊</w:t>
            </w:r>
            <w:r>
              <w:rPr>
                <w:rFonts w:hint="eastAsia" w:ascii="宋体" w:hAnsi="宋体"/>
                <w:bCs/>
                <w:snapToGrid w:val="0"/>
                <w:color w:val="000000"/>
                <w:kern w:val="0"/>
                <w:szCs w:val="21"/>
                <w:lang w:eastAsia="zh-CN"/>
              </w:rPr>
              <w:t>外科</w:t>
            </w:r>
            <w:r>
              <w:rPr>
                <w:rFonts w:hint="eastAsia" w:ascii="宋体" w:hAnsi="宋体"/>
                <w:bCs/>
                <w:snapToGrid w:val="0"/>
                <w:color w:val="000000"/>
                <w:kern w:val="0"/>
                <w:szCs w:val="21"/>
              </w:rPr>
              <w:t>人次</w:t>
            </w:r>
            <w:r>
              <w:rPr>
                <w:rFonts w:hint="eastAsia" w:ascii="宋体" w:hAnsi="宋体" w:eastAsiaTheme="minorEastAsia"/>
                <w:bCs/>
                <w:snapToGrid w:val="0"/>
                <w:color w:val="000000"/>
                <w:kern w:val="0"/>
                <w:szCs w:val="21"/>
              </w:rPr>
              <w:t>不足2万不得分；达到2万</w:t>
            </w:r>
            <w:r>
              <w:rPr>
                <w:rFonts w:hint="eastAsia" w:ascii="宋体" w:hAnsi="宋体"/>
                <w:bCs/>
                <w:snapToGrid w:val="0"/>
                <w:color w:val="000000"/>
                <w:kern w:val="0"/>
                <w:szCs w:val="21"/>
              </w:rPr>
              <w:t>，</w:t>
            </w:r>
            <w:r>
              <w:rPr>
                <w:rFonts w:hint="eastAsia" w:ascii="宋体" w:hAnsi="宋体" w:eastAsiaTheme="minorEastAsia"/>
                <w:bCs/>
                <w:snapToGrid w:val="0"/>
                <w:color w:val="000000"/>
                <w:kern w:val="0"/>
                <w:szCs w:val="21"/>
              </w:rPr>
              <w:t>10</w:t>
            </w:r>
            <w:r>
              <w:rPr>
                <w:rFonts w:hint="eastAsia" w:ascii="宋体" w:hAnsi="宋体"/>
                <w:bCs/>
                <w:snapToGrid w:val="0"/>
                <w:color w:val="000000"/>
                <w:kern w:val="0"/>
                <w:szCs w:val="21"/>
              </w:rPr>
              <w:t>分；</w:t>
            </w:r>
            <w:r>
              <w:rPr>
                <w:rFonts w:hint="eastAsia" w:ascii="宋体" w:hAnsi="宋体" w:eastAsiaTheme="minorEastAsia"/>
                <w:bCs/>
                <w:snapToGrid w:val="0"/>
                <w:color w:val="000000"/>
                <w:kern w:val="0"/>
                <w:szCs w:val="21"/>
              </w:rPr>
              <w:t>每增加1万，增加1分，直至封顶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w:t>
            </w:r>
            <w:r>
              <w:rPr>
                <w:rFonts w:ascii="宋体" w:hAnsi="宋体"/>
                <w:snapToGrid w:val="0"/>
                <w:color w:val="000000"/>
                <w:kern w:val="0"/>
                <w:szCs w:val="21"/>
              </w:rPr>
              <w:t>2</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急诊中心化建设</w:t>
            </w:r>
            <w:r>
              <w:rPr>
                <w:rFonts w:hint="eastAsia" w:ascii="宋体" w:hAnsi="宋体"/>
                <w:bCs/>
                <w:snapToGrid w:val="0"/>
                <w:color w:val="000000"/>
                <w:kern w:val="0"/>
                <w:szCs w:val="21"/>
                <w:lang w:val="en-US" w:eastAsia="zh-CN"/>
              </w:rPr>
              <w:t>35</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bCs/>
                <w:snapToGrid w:val="0"/>
                <w:color w:val="000000"/>
                <w:kern w:val="0"/>
                <w:szCs w:val="21"/>
              </w:rPr>
              <w:t>胸痛中心</w:t>
            </w:r>
          </w:p>
        </w:tc>
        <w:tc>
          <w:tcPr>
            <w:tcW w:w="720" w:type="dxa"/>
            <w:tcMar>
              <w:top w:w="15" w:type="dxa"/>
              <w:left w:w="15" w:type="dxa"/>
              <w:bottom w:w="0" w:type="dxa"/>
              <w:right w:w="15" w:type="dxa"/>
            </w:tcMar>
            <w:vAlign w:val="center"/>
          </w:tcPr>
          <w:p>
            <w:pPr>
              <w:adjustRightInd w:val="0"/>
              <w:snapToGrid w:val="0"/>
              <w:spacing w:line="240" w:lineRule="exact"/>
              <w:jc w:val="center"/>
              <w:rPr>
                <w:rFonts w:hint="default" w:ascii="宋体" w:hAnsi="宋体" w:eastAsia="宋体"/>
                <w:bCs/>
                <w:snapToGrid w:val="0"/>
                <w:color w:val="000000"/>
                <w:kern w:val="0"/>
                <w:szCs w:val="21"/>
                <w:lang w:val="en-US" w:eastAsia="zh-CN"/>
              </w:rPr>
            </w:pPr>
            <w:r>
              <w:rPr>
                <w:rFonts w:hint="eastAsia" w:ascii="宋体" w:hAnsi="宋体"/>
                <w:bCs/>
                <w:snapToGrid w:val="0"/>
                <w:color w:val="000000"/>
                <w:kern w:val="0"/>
                <w:szCs w:val="21"/>
                <w:lang w:val="en-US" w:eastAsia="zh-CN"/>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参照中国胸痛中心建设标准实地考察建设情况</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成立胸痛中心的组织机构，包括医院层面的胸痛中心委员会，制订胸痛中心管理制度，优化院前急救与院内急诊、 院内急诊与心血管专科之间建立救治流程</w:t>
            </w:r>
            <w:r>
              <w:rPr>
                <w:rFonts w:hint="eastAsia" w:ascii="宋体" w:hAnsi="宋体"/>
                <w:bCs/>
                <w:snapToGrid w:val="0"/>
                <w:color w:val="000000"/>
                <w:kern w:val="0"/>
                <w:szCs w:val="21"/>
                <w:lang w:eastAsia="zh-CN"/>
              </w:rPr>
              <w:t>及信息化建设，</w:t>
            </w:r>
            <w:r>
              <w:rPr>
                <w:rFonts w:hint="eastAsia" w:ascii="宋体" w:hAnsi="宋体"/>
                <w:bCs/>
                <w:snapToGrid w:val="0"/>
                <w:color w:val="000000"/>
                <w:kern w:val="0"/>
                <w:szCs w:val="21"/>
              </w:rPr>
              <w:t>提供救治绿色通道，实现相关专业统筹协调。通过省级以上胸痛中心认证</w:t>
            </w:r>
            <w:r>
              <w:rPr>
                <w:rFonts w:hint="eastAsia" w:ascii="宋体" w:hAnsi="宋体"/>
                <w:bCs/>
                <w:snapToGrid w:val="0"/>
                <w:color w:val="000000"/>
                <w:kern w:val="0"/>
                <w:szCs w:val="21"/>
                <w:lang w:eastAsia="zh-CN"/>
              </w:rPr>
              <w:t>或者复查通过</w:t>
            </w:r>
            <w:r>
              <w:rPr>
                <w:rFonts w:hint="eastAsia" w:ascii="宋体" w:hAnsi="宋体"/>
                <w:bCs/>
                <w:snapToGrid w:val="0"/>
                <w:color w:val="000000"/>
                <w:kern w:val="0"/>
                <w:szCs w:val="21"/>
              </w:rPr>
              <w:t>得满分，其他情形酌情给分</w:t>
            </w:r>
          </w:p>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具备 24 h 开展 CTA 检查能力的加2分</w:t>
            </w:r>
          </w:p>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具备急诊P</w:t>
            </w:r>
            <w:r>
              <w:rPr>
                <w:rFonts w:ascii="宋体" w:hAnsi="宋体"/>
                <w:bCs/>
                <w:snapToGrid w:val="0"/>
                <w:color w:val="000000"/>
                <w:kern w:val="0"/>
                <w:szCs w:val="21"/>
              </w:rPr>
              <w:t>CI</w:t>
            </w:r>
            <w:r>
              <w:rPr>
                <w:rFonts w:hint="eastAsia" w:ascii="宋体" w:hAnsi="宋体"/>
                <w:bCs/>
                <w:snapToGrid w:val="0"/>
                <w:color w:val="000000"/>
                <w:kern w:val="0"/>
                <w:szCs w:val="21"/>
              </w:rPr>
              <w:t>能力的加2分</w:t>
            </w:r>
          </w:p>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上述加分均不得超过标准分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bCs/>
                <w:snapToGrid w:val="0"/>
                <w:color w:val="000000"/>
                <w:kern w:val="0"/>
                <w:szCs w:val="21"/>
              </w:rPr>
              <w:t>卒中中心</w:t>
            </w:r>
          </w:p>
        </w:tc>
        <w:tc>
          <w:tcPr>
            <w:tcW w:w="720" w:type="dxa"/>
            <w:tcMar>
              <w:top w:w="15" w:type="dxa"/>
              <w:left w:w="15" w:type="dxa"/>
              <w:bottom w:w="0" w:type="dxa"/>
              <w:right w:w="15" w:type="dxa"/>
            </w:tcMar>
            <w:vAlign w:val="center"/>
          </w:tcPr>
          <w:p>
            <w:pPr>
              <w:adjustRightInd w:val="0"/>
              <w:snapToGrid w:val="0"/>
              <w:spacing w:line="240" w:lineRule="exact"/>
              <w:jc w:val="center"/>
              <w:rPr>
                <w:rFonts w:hint="default" w:ascii="宋体" w:hAnsi="宋体" w:eastAsia="宋体"/>
                <w:bCs/>
                <w:snapToGrid w:val="0"/>
                <w:color w:val="000000"/>
                <w:kern w:val="0"/>
                <w:szCs w:val="21"/>
                <w:lang w:val="en-US" w:eastAsia="zh-CN"/>
              </w:rPr>
            </w:pPr>
            <w:r>
              <w:rPr>
                <w:rFonts w:hint="eastAsia" w:ascii="宋体" w:hAnsi="宋体"/>
                <w:bCs/>
                <w:snapToGrid w:val="0"/>
                <w:color w:val="000000"/>
                <w:kern w:val="0"/>
                <w:szCs w:val="21"/>
                <w:lang w:val="en-US" w:eastAsia="zh-CN"/>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参照《医院卒中中心建设与管 理指导原则(试行)》实地考察建设情况</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成立卒中中心组织机构，包括医院层面的卒中中心委员会，制订卒中中心管理制度</w:t>
            </w:r>
            <w:r>
              <w:rPr>
                <w:rFonts w:hint="eastAsia" w:ascii="宋体" w:hAnsi="宋体"/>
                <w:bCs/>
                <w:snapToGrid w:val="0"/>
                <w:color w:val="000000"/>
                <w:kern w:val="0"/>
                <w:szCs w:val="21"/>
                <w:lang w:eastAsia="zh-CN"/>
              </w:rPr>
              <w:t>及相关的信息化建设</w:t>
            </w:r>
            <w:r>
              <w:rPr>
                <w:rFonts w:hint="eastAsia" w:ascii="宋体" w:hAnsi="宋体"/>
                <w:bCs/>
                <w:snapToGrid w:val="0"/>
                <w:color w:val="000000"/>
                <w:kern w:val="0"/>
                <w:szCs w:val="21"/>
              </w:rPr>
              <w:t>。以急诊科与神经内科、神 经外科、介入科、影像科为主体，成立卒中诊疗相关专业 医务人员为依托的卒中急救小组，做到 24 h 在岗。可实施卒中急性期规范化救治。对于确诊的急性卒中患者，及时接诊评估、完善相关检查并开展救治。建立急诊绿色通道。上述均达到得满分，其他情形酌情给分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bCs/>
                <w:snapToGrid w:val="0"/>
                <w:color w:val="000000"/>
                <w:kern w:val="0"/>
                <w:szCs w:val="21"/>
              </w:rPr>
              <w:t>创伤中心</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hint="eastAsia" w:ascii="宋体" w:hAnsi="宋体"/>
                <w:bCs/>
                <w:snapToGrid w:val="0"/>
                <w:color w:val="000000"/>
                <w:kern w:val="0"/>
                <w:szCs w:val="21"/>
              </w:rPr>
              <w:t>1</w:t>
            </w:r>
            <w:r>
              <w:rPr>
                <w:rFonts w:ascii="宋体" w:hAnsi="宋体"/>
                <w:bCs/>
                <w:snapToGrid w:val="0"/>
                <w:color w:val="000000"/>
                <w:kern w:val="0"/>
                <w:szCs w:val="21"/>
              </w:rPr>
              <w:t>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实地考察建设情况</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急诊科主导创伤中心建设。根据医院实际情况建立急诊外科为核心的实体化创伤救治团队或虚拟创伤救治团队。 虚拟创伤救治团队指在严重创伤救治中能快速抽调外科各 专科、相关辅助检查科室等，形成多学科抢救小组(即院内MDT团队)，以急诊科为平台，为严重创伤患者建立多学科综合救治模式，提供及时、全面、系统的诊疗、监护服务；参考上述要求，酌情给分</w:t>
            </w:r>
          </w:p>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创伤中心医生获得中国创伤救治培训标准版或 基 层 版 (China Trauma Care Training CTCT or China Trauma Care Training CTCT-b )的培训证书时加3分。</w:t>
            </w:r>
          </w:p>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急诊科拥有独立手术室，且可开展损害控 制性手术或确定性手术，可开展手术包括腹部、颌面部、 四肢创伤及创伤骨科等加3分</w:t>
            </w:r>
          </w:p>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上述加分均</w:t>
            </w:r>
            <w:r>
              <w:rPr>
                <w:rFonts w:hint="eastAsia" w:ascii="宋体" w:hAnsi="宋体"/>
                <w:bCs/>
                <w:snapToGrid w:val="0"/>
                <w:color w:val="000000"/>
                <w:kern w:val="0"/>
                <w:szCs w:val="21"/>
                <w:lang w:eastAsia="zh-CN"/>
              </w:rPr>
              <w:t>不</w:t>
            </w:r>
            <w:r>
              <w:rPr>
                <w:rFonts w:hint="eastAsia" w:ascii="宋体" w:hAnsi="宋体"/>
                <w:bCs/>
                <w:snapToGrid w:val="0"/>
                <w:color w:val="000000"/>
                <w:kern w:val="0"/>
                <w:szCs w:val="21"/>
              </w:rPr>
              <w:t>超过标准分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bCs/>
                <w:snapToGrid w:val="0"/>
                <w:color w:val="000000"/>
                <w:kern w:val="0"/>
                <w:szCs w:val="21"/>
              </w:rPr>
              <w:t>其他中心建设</w:t>
            </w:r>
          </w:p>
        </w:tc>
        <w:tc>
          <w:tcPr>
            <w:tcW w:w="720" w:type="dxa"/>
            <w:tcMar>
              <w:top w:w="15" w:type="dxa"/>
              <w:left w:w="15" w:type="dxa"/>
              <w:bottom w:w="0" w:type="dxa"/>
              <w:right w:w="15" w:type="dxa"/>
            </w:tcMar>
            <w:vAlign w:val="center"/>
          </w:tcPr>
          <w:p>
            <w:pPr>
              <w:adjustRightInd w:val="0"/>
              <w:snapToGrid w:val="0"/>
              <w:spacing w:line="240" w:lineRule="exact"/>
              <w:jc w:val="center"/>
              <w:rPr>
                <w:rFonts w:hint="eastAsia" w:ascii="宋体" w:hAnsi="宋体" w:eastAsia="宋体"/>
                <w:bCs/>
                <w:snapToGrid w:val="0"/>
                <w:color w:val="000000"/>
                <w:kern w:val="0"/>
                <w:szCs w:val="21"/>
                <w:lang w:val="en-US" w:eastAsia="zh-CN"/>
              </w:rPr>
            </w:pPr>
            <w:r>
              <w:rPr>
                <w:rFonts w:hint="eastAsia" w:ascii="宋体" w:hAnsi="宋体"/>
                <w:bCs/>
                <w:snapToGrid w:val="0"/>
                <w:color w:val="000000"/>
                <w:kern w:val="0"/>
                <w:szCs w:val="21"/>
                <w:lang w:val="en-US" w:eastAsia="zh-CN"/>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实地考察，查阅发展规划或工作日志</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按医院实际需求积极参与“危重孕产妇救治中心和危重儿童和新生儿救治中心”</w:t>
            </w:r>
            <w:r>
              <w:rPr>
                <w:rFonts w:hint="eastAsia" w:ascii="宋体" w:hAnsi="宋体"/>
                <w:bCs/>
                <w:snapToGrid w:val="0"/>
                <w:color w:val="000000"/>
                <w:kern w:val="0"/>
                <w:szCs w:val="21"/>
                <w:lang w:eastAsia="zh-CN"/>
              </w:rPr>
              <w:t>、急诊领域的复苏中心、上消化道出血快速通道</w:t>
            </w:r>
            <w:r>
              <w:rPr>
                <w:rFonts w:hint="eastAsia" w:ascii="宋体" w:hAnsi="宋体"/>
                <w:bCs/>
                <w:snapToGrid w:val="0"/>
                <w:color w:val="000000"/>
                <w:kern w:val="0"/>
                <w:szCs w:val="21"/>
              </w:rPr>
              <w:t>等多中心建设的，酌情加分，最高5分，不得超过标准分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w:t>
            </w:r>
            <w:r>
              <w:rPr>
                <w:rFonts w:ascii="宋体" w:hAnsi="宋体"/>
                <w:snapToGrid w:val="0"/>
                <w:color w:val="000000"/>
                <w:kern w:val="0"/>
                <w:szCs w:val="21"/>
              </w:rPr>
              <w:t>3</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急诊ICU建设及技术应用</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2</w:t>
            </w:r>
            <w:r>
              <w:rPr>
                <w:rFonts w:hint="eastAsia" w:ascii="宋体" w:hAnsi="宋体"/>
                <w:bCs/>
                <w:snapToGrid w:val="0"/>
                <w:color w:val="000000"/>
                <w:kern w:val="0"/>
                <w:szCs w:val="21"/>
                <w:lang w:val="en-US" w:eastAsia="zh-CN"/>
              </w:rPr>
              <w:t>5</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急诊ICU收治病种</w:t>
            </w:r>
          </w:p>
        </w:tc>
        <w:tc>
          <w:tcPr>
            <w:tcW w:w="720" w:type="dxa"/>
            <w:tcMar>
              <w:top w:w="15" w:type="dxa"/>
              <w:left w:w="15" w:type="dxa"/>
              <w:bottom w:w="0" w:type="dxa"/>
              <w:right w:w="15" w:type="dxa"/>
            </w:tcMar>
            <w:vAlign w:val="center"/>
          </w:tcPr>
          <w:p>
            <w:pPr>
              <w:adjustRightInd w:val="0"/>
              <w:snapToGrid w:val="0"/>
              <w:spacing w:line="240" w:lineRule="exact"/>
              <w:jc w:val="center"/>
              <w:rPr>
                <w:rFonts w:hint="default" w:ascii="宋体" w:hAnsi="宋体" w:eastAsia="宋体"/>
                <w:bCs/>
                <w:snapToGrid w:val="0"/>
                <w:color w:val="000000"/>
                <w:kern w:val="0"/>
                <w:szCs w:val="21"/>
                <w:lang w:val="en-US" w:eastAsia="zh-CN"/>
              </w:rPr>
            </w:pPr>
            <w:r>
              <w:rPr>
                <w:rFonts w:hint="eastAsia" w:ascii="宋体" w:hAnsi="宋体"/>
                <w:bCs/>
                <w:snapToGrid w:val="0"/>
                <w:color w:val="000000"/>
                <w:kern w:val="0"/>
                <w:szCs w:val="21"/>
                <w:lang w:val="en-US" w:eastAsia="zh-CN"/>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查相关资料，实地查看并询问医务人员</w:t>
            </w:r>
            <w:r>
              <w:rPr>
                <w:rFonts w:ascii="宋体" w:hAnsi="宋体"/>
                <w:bCs/>
                <w:snapToGrid w:val="0"/>
                <w:color w:val="000000"/>
                <w:kern w:val="0"/>
                <w:szCs w:val="21"/>
              </w:rPr>
              <w:t>：收治急危重症患者例数</w:t>
            </w:r>
            <w:r>
              <w:rPr>
                <w:rFonts w:hint="eastAsia" w:ascii="宋体" w:hAnsi="宋体"/>
                <w:bCs/>
                <w:snapToGrid w:val="0"/>
                <w:color w:val="000000"/>
                <w:kern w:val="0"/>
                <w:szCs w:val="21"/>
              </w:rPr>
              <w:t>（一、二级患者）</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bCs/>
                <w:snapToGrid w:val="0"/>
                <w:color w:val="000000"/>
                <w:kern w:val="0"/>
                <w:szCs w:val="21"/>
              </w:rPr>
            </w:pPr>
            <w:r>
              <w:rPr>
                <w:rFonts w:hint="eastAsia" w:ascii="宋体" w:hAnsi="宋体"/>
                <w:bCs/>
                <w:snapToGrid w:val="0"/>
                <w:color w:val="000000"/>
                <w:kern w:val="0"/>
                <w:szCs w:val="21"/>
              </w:rPr>
              <w:t>收治一、二级患者病种达到5个，6分，每增加一种增加1分</w:t>
            </w:r>
            <w:r>
              <w:rPr>
                <w:rFonts w:hint="eastAsia" w:ascii="宋体" w:hAnsi="宋体" w:eastAsiaTheme="minorEastAsia"/>
                <w:bCs/>
                <w:snapToGrid w:val="0"/>
                <w:color w:val="000000"/>
                <w:kern w:val="0"/>
                <w:szCs w:val="21"/>
              </w:rPr>
              <w:t>直至封顶</w:t>
            </w:r>
          </w:p>
          <w:p>
            <w:pPr>
              <w:adjustRightInd w:val="0"/>
              <w:snapToGrid w:val="0"/>
              <w:spacing w:line="240" w:lineRule="exact"/>
              <w:rPr>
                <w:rFonts w:ascii="宋体" w:hAnsi="宋体" w:eastAsiaTheme="minorEastAsia"/>
                <w:bCs/>
                <w:snapToGrid w:val="0"/>
                <w:color w:val="000000"/>
                <w:kern w:val="0"/>
                <w:szCs w:val="21"/>
              </w:rPr>
            </w:pPr>
            <w:r>
              <w:rPr>
                <w:rFonts w:hint="eastAsia" w:ascii="宋体" w:hAnsi="宋体"/>
                <w:bCs/>
                <w:snapToGrid w:val="0"/>
                <w:color w:val="000000"/>
                <w:kern w:val="0"/>
                <w:szCs w:val="21"/>
              </w:rPr>
              <w:t>收治一、二级患者病种3-5个之间，3分</w:t>
            </w:r>
          </w:p>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收治一、二级患者病种少于3个，不得分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具有较高的技术水平和服务能力</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hint="eastAsia" w:ascii="宋体" w:hAnsi="宋体"/>
                <w:bCs/>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查询相关病例和资料，由专家结合本专业实际确定2个反映本专业水平和能力的病种或技术进行比较评价：</w:t>
            </w:r>
            <w:r>
              <w:rPr>
                <w:rFonts w:ascii="宋体" w:hAnsi="宋体"/>
                <w:bCs/>
                <w:snapToGrid w:val="0"/>
                <w:color w:val="000000"/>
                <w:kern w:val="0"/>
                <w:szCs w:val="21"/>
              </w:rPr>
              <w:t>其中包括</w:t>
            </w:r>
            <w:r>
              <w:rPr>
                <w:rFonts w:hint="eastAsia" w:ascii="宋体" w:hAnsi="宋体"/>
                <w:bCs/>
                <w:snapToGrid w:val="0"/>
                <w:color w:val="000000"/>
                <w:kern w:val="0"/>
                <w:szCs w:val="21"/>
              </w:rPr>
              <w:t>呼吸机</w:t>
            </w:r>
            <w:r>
              <w:rPr>
                <w:rFonts w:ascii="宋体" w:hAnsi="宋体"/>
                <w:bCs/>
                <w:snapToGrid w:val="0"/>
                <w:color w:val="000000"/>
                <w:kern w:val="0"/>
                <w:szCs w:val="21"/>
              </w:rPr>
              <w:t>、</w:t>
            </w:r>
            <w:r>
              <w:rPr>
                <w:rFonts w:hint="eastAsia" w:ascii="宋体" w:hAnsi="宋体"/>
                <w:bCs/>
                <w:snapToGrid w:val="0"/>
                <w:color w:val="000000"/>
                <w:kern w:val="0"/>
                <w:szCs w:val="21"/>
              </w:rPr>
              <w:t>血液净化</w:t>
            </w:r>
            <w:r>
              <w:rPr>
                <w:rFonts w:ascii="宋体" w:hAnsi="宋体"/>
                <w:bCs/>
                <w:snapToGrid w:val="0"/>
                <w:color w:val="000000"/>
                <w:kern w:val="0"/>
                <w:szCs w:val="21"/>
              </w:rPr>
              <w:t>、纤</w:t>
            </w:r>
            <w:r>
              <w:rPr>
                <w:rFonts w:hint="eastAsia" w:ascii="宋体" w:hAnsi="宋体"/>
                <w:bCs/>
                <w:snapToGrid w:val="0"/>
                <w:color w:val="000000"/>
                <w:kern w:val="0"/>
                <w:szCs w:val="21"/>
              </w:rPr>
              <w:t>支镜</w:t>
            </w:r>
            <w:r>
              <w:rPr>
                <w:rFonts w:ascii="宋体" w:hAnsi="宋体"/>
                <w:bCs/>
                <w:snapToGrid w:val="0"/>
                <w:color w:val="000000"/>
                <w:kern w:val="0"/>
                <w:szCs w:val="21"/>
              </w:rPr>
              <w:t>、</w:t>
            </w:r>
            <w:r>
              <w:rPr>
                <w:rFonts w:hint="eastAsia" w:ascii="宋体" w:hAnsi="宋体"/>
                <w:bCs/>
                <w:snapToGrid w:val="0"/>
                <w:color w:val="000000"/>
                <w:kern w:val="0"/>
                <w:szCs w:val="21"/>
              </w:rPr>
              <w:t>急诊</w:t>
            </w:r>
            <w:r>
              <w:rPr>
                <w:rFonts w:ascii="宋体" w:hAnsi="宋体"/>
                <w:bCs/>
                <w:snapToGrid w:val="0"/>
                <w:color w:val="000000"/>
                <w:kern w:val="0"/>
                <w:szCs w:val="21"/>
              </w:rPr>
              <w:t>超声</w:t>
            </w:r>
            <w:r>
              <w:rPr>
                <w:rFonts w:hint="eastAsia" w:ascii="宋体" w:hAnsi="宋体"/>
                <w:bCs/>
                <w:snapToGrid w:val="0"/>
                <w:color w:val="000000"/>
                <w:kern w:val="0"/>
                <w:szCs w:val="21"/>
              </w:rPr>
              <w:t>应用</w:t>
            </w:r>
            <w:r>
              <w:rPr>
                <w:rFonts w:ascii="宋体" w:hAnsi="宋体"/>
                <w:bCs/>
                <w:snapToGrid w:val="0"/>
                <w:color w:val="000000"/>
                <w:kern w:val="0"/>
                <w:szCs w:val="21"/>
              </w:rPr>
              <w:t>其中两项</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具备独立开展其中2项的，6分，每增加一种加2分，直至封顶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设备配置</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hint="eastAsia" w:ascii="宋体" w:hAnsi="宋体"/>
                <w:bCs/>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每张监护床至少配监护仪 1 台(至少具有监测体温、 心电、呼吸、血压、经皮氧饱和度的功能)，输液泵和微量 注射泵各≥ 1 台。每 1</w:t>
            </w:r>
            <w:r>
              <w:rPr>
                <w:rFonts w:hint="eastAsia" w:ascii="宋体" w:hAnsi="宋体"/>
                <w:bCs/>
                <w:snapToGrid w:val="0"/>
                <w:color w:val="000000"/>
                <w:kern w:val="0"/>
                <w:szCs w:val="21"/>
                <w:lang w:val="en-US" w:eastAsia="zh-CN"/>
              </w:rPr>
              <w:t>-</w:t>
            </w:r>
            <w:r>
              <w:rPr>
                <w:rFonts w:hint="eastAsia" w:ascii="宋体" w:hAnsi="宋体"/>
                <w:bCs/>
                <w:snapToGrid w:val="0"/>
                <w:color w:val="000000"/>
                <w:kern w:val="0"/>
                <w:szCs w:val="21"/>
              </w:rPr>
              <w:t>2 张监护床配 1 台呼吸机。 EICU 基本配备无创呼吸机≥ 2 台、便携式呼吸器≥ 1 台、除颤仪 1 台、临时心脏起搏仪 1 台、心肺复苏机 1 台、 心电图机 1 台、</w:t>
            </w:r>
            <w:r>
              <w:rPr>
                <w:rFonts w:hint="eastAsia" w:ascii="宋体" w:hAnsi="宋体"/>
                <w:bCs/>
                <w:snapToGrid w:val="0"/>
                <w:color w:val="000000"/>
                <w:kern w:val="0"/>
                <w:szCs w:val="21"/>
                <w:lang w:eastAsia="zh-CN"/>
              </w:rPr>
              <w:t>控</w:t>
            </w:r>
            <w:r>
              <w:rPr>
                <w:rFonts w:hint="eastAsia" w:ascii="宋体" w:hAnsi="宋体"/>
                <w:bCs/>
                <w:snapToGrid w:val="0"/>
                <w:color w:val="000000"/>
                <w:kern w:val="0"/>
                <w:szCs w:val="21"/>
              </w:rPr>
              <w:t>温仪≥ 1 台 /3 床、肠内营养泵≥ 1 台 /3 床、连续动态血糖监测仪≥ 1 套、血气生化分析仪 1 台(如 EICU 未配备，院内应提供 24 h 血气分析检查)、气管插管箱 1 套(装有喉镜、两种型号以上的气管套管、导引钢丝、 送管钳、牙垫、注射器、胶带、备用电池等，应配置高清晰度可视喉镜)。监护病床≥ 8 张的 EICU 配置纤维支气 管镜≥ 1 套，血液净化仪≥ 1 台；抢救车</w:t>
            </w:r>
            <w:r>
              <w:rPr>
                <w:rFonts w:hint="eastAsia" w:ascii="宋体" w:hAnsi="宋体"/>
                <w:bCs/>
                <w:snapToGrid w:val="0"/>
                <w:color w:val="000000"/>
                <w:kern w:val="0"/>
                <w:szCs w:val="21"/>
                <w:lang w:val="en-US" w:eastAsia="zh-CN"/>
              </w:rPr>
              <w:t>1</w:t>
            </w:r>
            <w:r>
              <w:rPr>
                <w:rFonts w:hint="eastAsia" w:ascii="宋体" w:hAnsi="宋体"/>
                <w:bCs/>
                <w:snapToGrid w:val="0"/>
                <w:color w:val="000000"/>
                <w:kern w:val="0"/>
                <w:szCs w:val="21"/>
              </w:rPr>
              <w:t>辆。抢救车内药品、用品按标准配备。</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具备完善的上述配置得5分；</w:t>
            </w:r>
          </w:p>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不具备完善的上述配置不得分；</w:t>
            </w:r>
          </w:p>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有条件的医院可配备主动脉内球囊反搏术 (IABP) 仪≥ 1 台加1分、体外膜肺氧合(ECMO) 仪 1 台加1分。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w:t>
            </w:r>
            <w:r>
              <w:rPr>
                <w:rFonts w:ascii="宋体" w:hAnsi="宋体"/>
                <w:snapToGrid w:val="0"/>
                <w:color w:val="000000"/>
                <w:kern w:val="0"/>
                <w:szCs w:val="21"/>
              </w:rPr>
              <w:t>4</w:t>
            </w:r>
          </w:p>
        </w:tc>
        <w:tc>
          <w:tcPr>
            <w:tcW w:w="678" w:type="dxa"/>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技术</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特色</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20分</w:t>
            </w: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国内先进、省内领先以上，在省内开展例数排名前列（重点检查血液净化技术和床旁超声技术的开展</w:t>
            </w:r>
            <w:r>
              <w:rPr>
                <w:rFonts w:hint="eastAsia" w:ascii="宋体" w:hAnsi="宋体"/>
                <w:bCs/>
                <w:snapToGrid w:val="0"/>
                <w:color w:val="000000"/>
                <w:kern w:val="0"/>
                <w:szCs w:val="21"/>
                <w:lang w:val="en-US" w:eastAsia="zh-CN"/>
              </w:rPr>
              <w:t>;鼓励开展ECPR技术</w:t>
            </w:r>
            <w:bookmarkStart w:id="2" w:name="_GoBack"/>
            <w:bookmarkEnd w:id="2"/>
            <w:r>
              <w:rPr>
                <w:rFonts w:hint="eastAsia" w:ascii="宋体" w:hAnsi="宋体"/>
                <w:bCs/>
                <w:snapToGrid w:val="0"/>
                <w:color w:val="000000"/>
                <w:kern w:val="0"/>
                <w:szCs w:val="21"/>
              </w:rPr>
              <w:t>）</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hint="eastAsia" w:ascii="宋体" w:hAnsi="宋体"/>
                <w:bCs/>
                <w:snapToGrid w:val="0"/>
                <w:color w:val="000000"/>
                <w:kern w:val="0"/>
                <w:szCs w:val="21"/>
              </w:rPr>
              <w:t>20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查询病例和资料</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对医院提供的技术进行评估，每项技术适应症的合理掌握（3分），实施效果（3分），单项技术先进性、领先程度（4分</w:t>
            </w:r>
            <w:r>
              <w:rPr>
                <w:rFonts w:hint="eastAsia" w:ascii="宋体" w:hAnsi="宋体"/>
                <w:bCs/>
                <w:snapToGrid w:val="0"/>
                <w:color w:val="000000"/>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3"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w:t>
            </w:r>
            <w:r>
              <w:rPr>
                <w:rFonts w:ascii="宋体" w:hAnsi="宋体"/>
                <w:snapToGrid w:val="0"/>
                <w:color w:val="000000"/>
                <w:kern w:val="0"/>
                <w:szCs w:val="21"/>
              </w:rPr>
              <w:t>5</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诊治</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能力</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1</w:t>
            </w:r>
            <w:r>
              <w:rPr>
                <w:rFonts w:ascii="宋体" w:hAnsi="宋体"/>
                <w:bCs/>
                <w:snapToGrid w:val="0"/>
                <w:color w:val="000000"/>
                <w:kern w:val="0"/>
                <w:szCs w:val="21"/>
              </w:rPr>
              <w:t>0</w:t>
            </w:r>
            <w:r>
              <w:rPr>
                <w:rFonts w:hint="eastAsia" w:ascii="宋体" w:hAnsi="宋体"/>
                <w:bCs/>
                <w:snapToGrid w:val="0"/>
                <w:color w:val="000000"/>
                <w:kern w:val="0"/>
                <w:szCs w:val="21"/>
              </w:rPr>
              <w:t>0分</w:t>
            </w: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独立开展省临床重点专科建设指南必备的技术项目</w:t>
            </w:r>
            <w:r>
              <w:rPr>
                <w:rFonts w:hint="eastAsia" w:ascii="宋体" w:hAnsi="宋体"/>
                <w:snapToGrid w:val="0"/>
                <w:color w:val="000000"/>
                <w:kern w:val="0"/>
                <w:szCs w:val="21"/>
                <w:lang w:eastAsia="zh-CN"/>
              </w:rPr>
              <w:t>，</w:t>
            </w:r>
            <w:r>
              <w:rPr>
                <w:rFonts w:hint="eastAsia" w:ascii="宋体" w:hAnsi="宋体"/>
                <w:snapToGrid w:val="0"/>
                <w:color w:val="000000"/>
                <w:kern w:val="0"/>
                <w:szCs w:val="21"/>
              </w:rPr>
              <w:t>成功开展指：1、本专科独立完成；2、每一项目能提交评审前3年内的相关资料或20份急诊病历的技术资料</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snapToGrid w:val="0"/>
                <w:color w:val="000000"/>
                <w:kern w:val="0"/>
                <w:szCs w:val="21"/>
              </w:rPr>
            </w:pPr>
            <w:r>
              <w:rPr>
                <w:rFonts w:ascii="宋体" w:hAnsi="宋体"/>
                <w:snapToGrid w:val="0"/>
                <w:color w:val="000000"/>
                <w:kern w:val="0"/>
                <w:szCs w:val="21"/>
              </w:rPr>
              <w:t>2</w:t>
            </w:r>
            <w:r>
              <w:rPr>
                <w:rFonts w:hint="eastAsia" w:ascii="宋体" w:hAnsi="宋体"/>
                <w:snapToGrid w:val="0"/>
                <w:color w:val="000000"/>
                <w:kern w:val="0"/>
                <w:szCs w:val="21"/>
              </w:rPr>
              <w:t>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按照《项目指南》的要求进行考核，每一项目查阅20份病历</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按相应专业技术项目的条款的总数平分分值；病历数少于10者，本项按未开展计算，大于10不足20的扣除相应分值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2"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急诊专科重点病种诊治能力</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ascii="宋体" w:hAnsi="宋体"/>
                <w:bCs/>
                <w:snapToGrid w:val="0"/>
                <w:color w:val="000000"/>
                <w:kern w:val="0"/>
                <w:szCs w:val="21"/>
              </w:rPr>
              <w:t>20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查阅近3年</w:t>
            </w:r>
            <w:r>
              <w:rPr>
                <w:rFonts w:hint="eastAsia" w:ascii="宋体" w:hAnsi="宋体" w:eastAsiaTheme="minorEastAsia"/>
                <w:bCs/>
                <w:snapToGrid w:val="0"/>
                <w:color w:val="000000"/>
                <w:kern w:val="0"/>
                <w:szCs w:val="21"/>
              </w:rPr>
              <w:t>急诊心脏呼吸骤停、急性冠脉综合征、 严重心律失常、高血压急症与危象、急性心力衰竭、脑卒中、 癫痫持续状态、急性呼吸衰竭、重症哮喘、咯血、急性肾 衰竭、内分泌危象、急性中毒、上消化道出血、急性多脏 器功能障碍综合征、各种类型休克、水电质酸碱平衡紊乱、 慢性病急性发作需要急诊处理者、重症感染、严重创伤(原 发性创伤需要止血、清创、包扎、固定、手术者)、创伤致 命性并发症(气道梗阻、血气胸、创伤失血性休克等)、急 腹症、蛇犬等咬伤、中暑、电击伤、淹溺等的急诊病历，抢救记录和入院后住院病历，</w:t>
            </w:r>
            <w:r>
              <w:rPr>
                <w:rFonts w:hint="eastAsia" w:ascii="宋体" w:hAnsi="宋体"/>
                <w:bCs/>
                <w:snapToGrid w:val="0"/>
                <w:color w:val="000000"/>
                <w:kern w:val="0"/>
                <w:szCs w:val="21"/>
              </w:rPr>
              <w:t>查</w:t>
            </w:r>
            <w:r>
              <w:rPr>
                <w:rFonts w:hint="eastAsia" w:ascii="宋体" w:hAnsi="宋体" w:eastAsiaTheme="minorEastAsia"/>
                <w:bCs/>
                <w:snapToGrid w:val="0"/>
                <w:color w:val="000000"/>
                <w:kern w:val="0"/>
                <w:szCs w:val="21"/>
              </w:rPr>
              <w:t>急诊病历中</w:t>
            </w:r>
            <w:r>
              <w:rPr>
                <w:rFonts w:hint="eastAsia" w:ascii="宋体" w:hAnsi="宋体"/>
                <w:bCs/>
                <w:snapToGrid w:val="0"/>
                <w:color w:val="000000"/>
                <w:kern w:val="0"/>
                <w:szCs w:val="21"/>
              </w:rPr>
              <w:t>诊疗</w:t>
            </w:r>
            <w:r>
              <w:rPr>
                <w:rFonts w:hint="eastAsia" w:ascii="宋体" w:hAnsi="宋体" w:eastAsiaTheme="minorEastAsia"/>
                <w:bCs/>
                <w:snapToGrid w:val="0"/>
                <w:color w:val="000000"/>
                <w:kern w:val="0"/>
                <w:szCs w:val="21"/>
              </w:rPr>
              <w:t>流程执行情况，诊疗</w:t>
            </w:r>
            <w:r>
              <w:rPr>
                <w:rFonts w:hint="eastAsia" w:ascii="宋体" w:hAnsi="宋体"/>
                <w:bCs/>
                <w:snapToGrid w:val="0"/>
                <w:color w:val="000000"/>
                <w:kern w:val="0"/>
                <w:szCs w:val="21"/>
              </w:rPr>
              <w:t>方案合理性，</w:t>
            </w:r>
            <w:r>
              <w:rPr>
                <w:rFonts w:hint="eastAsia" w:ascii="宋体" w:hAnsi="宋体" w:eastAsiaTheme="minorEastAsia"/>
                <w:bCs/>
                <w:snapToGrid w:val="0"/>
                <w:color w:val="000000"/>
                <w:kern w:val="0"/>
                <w:szCs w:val="21"/>
              </w:rPr>
              <w:t>患者最终预后</w:t>
            </w:r>
            <w:r>
              <w:rPr>
                <w:rFonts w:hint="eastAsia" w:ascii="宋体" w:hAnsi="宋体"/>
                <w:bCs/>
                <w:snapToGrid w:val="0"/>
                <w:color w:val="000000"/>
                <w:kern w:val="0"/>
                <w:szCs w:val="21"/>
              </w:rPr>
              <w:t>（综合治愈率、平均住院日和人均费用）</w:t>
            </w:r>
            <w:r>
              <w:rPr>
                <w:rFonts w:hint="eastAsia" w:ascii="宋体" w:hAnsi="宋体" w:eastAsiaTheme="minorEastAsia"/>
                <w:bCs/>
                <w:snapToGrid w:val="0"/>
                <w:color w:val="000000"/>
                <w:kern w:val="0"/>
                <w:szCs w:val="21"/>
              </w:rPr>
              <w:t>。重点查看临床路径（STEMI，脑卒中）是否符合要求，特别是时间点的选择与专科的衔接。</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随即查阅4份病历，每份病历5分，根据病历评价情况适当扣分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急诊门诊抢救疑难、危重病种诊治能力</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ascii="宋体" w:hAnsi="宋体"/>
                <w:bCs/>
                <w:snapToGrid w:val="0"/>
                <w:color w:val="000000"/>
                <w:kern w:val="0"/>
                <w:szCs w:val="21"/>
              </w:rPr>
              <w:t>2</w:t>
            </w:r>
            <w:r>
              <w:rPr>
                <w:rFonts w:hint="eastAsia" w:ascii="宋体" w:hAnsi="宋体"/>
                <w:bCs/>
                <w:snapToGrid w:val="0"/>
                <w:color w:val="000000"/>
                <w:kern w:val="0"/>
                <w:szCs w:val="21"/>
              </w:rPr>
              <w:t>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查阅近3年急诊抢救疑难、重症的急诊病历，查病</w:t>
            </w:r>
            <w:r>
              <w:rPr>
                <w:rFonts w:ascii="宋体" w:hAnsi="宋体"/>
                <w:bCs/>
                <w:snapToGrid w:val="0"/>
                <w:color w:val="000000"/>
                <w:kern w:val="0"/>
                <w:szCs w:val="21"/>
              </w:rPr>
              <w:t>历</w:t>
            </w:r>
            <w:r>
              <w:rPr>
                <w:rFonts w:hint="eastAsia" w:ascii="宋体" w:hAnsi="宋体"/>
                <w:bCs/>
                <w:snapToGrid w:val="0"/>
                <w:color w:val="000000"/>
                <w:kern w:val="0"/>
                <w:szCs w:val="21"/>
              </w:rPr>
              <w:t>诊疗方案合理性，核心技术应用合理性（综合好转率、死亡率、并症发生率和人均费用）。疑难病种由专家组结合本专业实际确定</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每份病历5分，根据病历评价情况适当扣分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eastAsiaTheme="minorEastAsia"/>
                <w:bCs/>
                <w:snapToGrid w:val="0"/>
                <w:color w:val="000000"/>
                <w:kern w:val="0"/>
                <w:szCs w:val="21"/>
              </w:rPr>
              <w:t>EICU疑难、</w:t>
            </w:r>
            <w:r>
              <w:rPr>
                <w:rFonts w:hint="eastAsia" w:ascii="宋体" w:hAnsi="宋体"/>
                <w:bCs/>
                <w:snapToGrid w:val="0"/>
                <w:color w:val="000000"/>
                <w:kern w:val="0"/>
                <w:szCs w:val="21"/>
              </w:rPr>
              <w:t>危重症诊治能力</w:t>
            </w:r>
          </w:p>
        </w:tc>
        <w:tc>
          <w:tcPr>
            <w:tcW w:w="720" w:type="dxa"/>
            <w:tcMar>
              <w:top w:w="15" w:type="dxa"/>
              <w:left w:w="15" w:type="dxa"/>
              <w:bottom w:w="0" w:type="dxa"/>
              <w:right w:w="15" w:type="dxa"/>
            </w:tcMar>
            <w:vAlign w:val="center"/>
          </w:tcPr>
          <w:p>
            <w:pPr>
              <w:jc w:val="center"/>
              <w:rPr>
                <w:rFonts w:ascii="宋体" w:hAnsi="宋体"/>
                <w:bCs/>
                <w:snapToGrid w:val="0"/>
                <w:color w:val="000000"/>
                <w:kern w:val="0"/>
                <w:szCs w:val="21"/>
              </w:rPr>
            </w:pPr>
            <w:r>
              <w:rPr>
                <w:rFonts w:ascii="宋体" w:hAnsi="宋体"/>
                <w:bCs/>
                <w:snapToGrid w:val="0"/>
                <w:color w:val="000000"/>
                <w:kern w:val="0"/>
                <w:szCs w:val="21"/>
              </w:rPr>
              <w:t>4</w:t>
            </w:r>
            <w:r>
              <w:rPr>
                <w:rFonts w:hint="eastAsia" w:ascii="宋体" w:hAnsi="宋体"/>
                <w:bCs/>
                <w:snapToGrid w:val="0"/>
                <w:color w:val="000000"/>
                <w:kern w:val="0"/>
                <w:szCs w:val="21"/>
              </w:rPr>
              <w:t>0</w:t>
            </w:r>
          </w:p>
        </w:tc>
        <w:tc>
          <w:tcPr>
            <w:tcW w:w="468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bCs/>
                <w:snapToGrid w:val="0"/>
                <w:color w:val="000000"/>
                <w:kern w:val="0"/>
                <w:szCs w:val="21"/>
              </w:rPr>
              <w:t>查阅近3年EICU疑难、重症病历，查病历诊疗方案合理性，核心技术应用合理性，</w:t>
            </w:r>
            <w:r>
              <w:rPr>
                <w:rFonts w:hint="eastAsia" w:ascii="宋体" w:hAnsi="宋体" w:eastAsiaTheme="minorEastAsia"/>
                <w:bCs/>
                <w:snapToGrid w:val="0"/>
                <w:color w:val="000000"/>
                <w:kern w:val="0"/>
                <w:szCs w:val="21"/>
              </w:rPr>
              <w:t>以及患者最终预后指标（综合好转率，死亡率，并发症发生率，平均住院日和人均费用）。</w:t>
            </w:r>
            <w:r>
              <w:rPr>
                <w:rFonts w:hint="eastAsia" w:ascii="宋体" w:hAnsi="宋体"/>
                <w:bCs/>
                <w:snapToGrid w:val="0"/>
                <w:color w:val="000000"/>
                <w:kern w:val="0"/>
                <w:szCs w:val="21"/>
              </w:rPr>
              <w:t>疑难</w:t>
            </w:r>
            <w:r>
              <w:rPr>
                <w:rFonts w:hint="eastAsia" w:ascii="宋体" w:hAnsi="宋体" w:eastAsiaTheme="minorEastAsia"/>
                <w:bCs/>
                <w:snapToGrid w:val="0"/>
                <w:color w:val="000000"/>
                <w:kern w:val="0"/>
                <w:szCs w:val="21"/>
              </w:rPr>
              <w:t>危重</w:t>
            </w:r>
            <w:r>
              <w:rPr>
                <w:rFonts w:hint="eastAsia" w:ascii="宋体" w:hAnsi="宋体"/>
                <w:bCs/>
                <w:snapToGrid w:val="0"/>
                <w:color w:val="000000"/>
                <w:kern w:val="0"/>
                <w:szCs w:val="21"/>
              </w:rPr>
              <w:t>病种由专家组结合本专业实际确定</w:t>
            </w:r>
            <w:r>
              <w:rPr>
                <w:rFonts w:hint="eastAsia" w:ascii="宋体" w:hAnsi="宋体" w:eastAsiaTheme="minorEastAsia"/>
                <w:bCs/>
                <w:snapToGrid w:val="0"/>
                <w:color w:val="000000"/>
                <w:kern w:val="0"/>
                <w:szCs w:val="21"/>
              </w:rPr>
              <w:t>。</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bCs/>
                <w:snapToGrid w:val="0"/>
                <w:color w:val="000000"/>
                <w:kern w:val="0"/>
                <w:szCs w:val="21"/>
              </w:rPr>
              <w:t>每份病历5分，根据病历评价情况适当扣分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w:t>
            </w:r>
            <w:r>
              <w:rPr>
                <w:rFonts w:ascii="宋体" w:hAnsi="宋体"/>
                <w:snapToGrid w:val="0"/>
                <w:color w:val="000000"/>
                <w:kern w:val="0"/>
                <w:szCs w:val="21"/>
              </w:rPr>
              <w:t>6</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创新</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能力</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lang w:val="en-US" w:eastAsia="zh-CN"/>
              </w:rPr>
              <w:t>30</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创新项目的数量</w:t>
            </w:r>
          </w:p>
        </w:tc>
        <w:tc>
          <w:tcPr>
            <w:tcW w:w="720" w:type="dxa"/>
            <w:tcMar>
              <w:top w:w="15" w:type="dxa"/>
              <w:left w:w="15" w:type="dxa"/>
              <w:bottom w:w="0" w:type="dxa"/>
              <w:right w:w="15" w:type="dxa"/>
            </w:tcMar>
            <w:vAlign w:val="center"/>
          </w:tcPr>
          <w:p>
            <w:pPr>
              <w:adjustRightInd w:val="0"/>
              <w:snapToGrid w:val="0"/>
              <w:spacing w:line="240" w:lineRule="exact"/>
              <w:jc w:val="center"/>
              <w:rPr>
                <w:rFonts w:hint="eastAsia" w:ascii="宋体" w:hAnsi="宋体" w:eastAsia="宋体"/>
                <w:snapToGrid w:val="0"/>
                <w:color w:val="000000"/>
                <w:kern w:val="0"/>
                <w:szCs w:val="21"/>
                <w:lang w:eastAsia="zh-CN"/>
              </w:rPr>
            </w:pPr>
            <w:r>
              <w:rPr>
                <w:rFonts w:hint="eastAsia" w:ascii="宋体" w:hAnsi="宋体"/>
                <w:snapToGrid w:val="0"/>
                <w:color w:val="000000"/>
                <w:kern w:val="0"/>
                <w:szCs w:val="21"/>
                <w:lang w:val="en-US" w:eastAsia="zh-CN"/>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查在评审前3年内疾病诊疗方面的新理念、新技术、新方法的创新数量</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bCs/>
                <w:snapToGrid w:val="0"/>
                <w:color w:val="000000"/>
                <w:kern w:val="0"/>
                <w:szCs w:val="21"/>
              </w:rPr>
              <w:t>评审前3年，均有创新项目，带动诊疗技术水平不断提高，得</w:t>
            </w:r>
            <w:r>
              <w:rPr>
                <w:rFonts w:hint="eastAsia" w:ascii="宋体" w:hAnsi="宋体"/>
                <w:bCs/>
                <w:snapToGrid w:val="0"/>
                <w:color w:val="000000"/>
                <w:kern w:val="0"/>
                <w:szCs w:val="21"/>
                <w:lang w:val="en-US" w:eastAsia="zh-CN"/>
              </w:rPr>
              <w:t>5</w:t>
            </w:r>
            <w:r>
              <w:rPr>
                <w:rFonts w:hint="eastAsia" w:ascii="宋体" w:hAnsi="宋体"/>
                <w:bCs/>
                <w:snapToGrid w:val="0"/>
                <w:color w:val="000000"/>
                <w:kern w:val="0"/>
                <w:szCs w:val="21"/>
              </w:rPr>
              <w:t>分；创新项目少，适当扣分；临床诊疗水平停滞不前，不得分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对新业务、新技术开展有计划，并按项目进行管理</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查项目管理资料，项目开展是否经过论证、评估，是否按期完成并产生效益</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无计划、未开展不得分；有计划已开展，但未按项目管理一项次扣</w:t>
            </w:r>
            <w:r>
              <w:rPr>
                <w:rFonts w:ascii="宋体" w:hAnsi="宋体"/>
                <w:snapToGrid w:val="0"/>
                <w:color w:val="000000"/>
                <w:kern w:val="0"/>
                <w:szCs w:val="21"/>
              </w:rPr>
              <w:t>1</w:t>
            </w:r>
            <w:r>
              <w:rPr>
                <w:rFonts w:hint="eastAsia" w:ascii="宋体" w:hAnsi="宋体"/>
                <w:snapToGrid w:val="0"/>
                <w:color w:val="000000"/>
                <w:kern w:val="0"/>
                <w:szCs w:val="21"/>
              </w:rPr>
              <w:t>分。未产生效益不得分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9"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创新水平</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snapToGrid w:val="0"/>
                <w:color w:val="000000"/>
                <w:kern w:val="0"/>
                <w:szCs w:val="21"/>
              </w:rPr>
            </w:pPr>
            <w:r>
              <w:rPr>
                <w:rFonts w:hint="eastAsia" w:ascii="宋体" w:hAnsi="宋体"/>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查2项创新项目</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2项创新项目具有先进性且临床应用好，得10分；1项创新项目具有先进性且临床应用好得5分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创新项目先进性，临床应用前景及临床转化能力</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snapToGrid w:val="0"/>
                <w:color w:val="000000"/>
                <w:kern w:val="0"/>
                <w:szCs w:val="21"/>
              </w:rPr>
            </w:pPr>
            <w:r>
              <w:rPr>
                <w:rFonts w:hint="eastAsia" w:ascii="宋体" w:hAnsi="宋体"/>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查创新项目的临床转化情况</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创新项目的临床转化能力强，得10分；转化能力一般，得5分；不能转化为临床使用则不得分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w:t>
            </w:r>
            <w:r>
              <w:rPr>
                <w:rFonts w:ascii="宋体" w:hAnsi="宋体"/>
                <w:snapToGrid w:val="0"/>
                <w:color w:val="000000"/>
                <w:kern w:val="0"/>
                <w:szCs w:val="21"/>
              </w:rPr>
              <w:t>7</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辐射</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能力</w:t>
            </w:r>
          </w:p>
          <w:p>
            <w:pPr>
              <w:adjustRightInd w:val="0"/>
              <w:snapToGrid w:val="0"/>
              <w:jc w:val="center"/>
              <w:rPr>
                <w:rFonts w:ascii="宋体" w:hAnsi="宋体"/>
                <w:bCs/>
                <w:snapToGrid w:val="0"/>
                <w:color w:val="000000"/>
                <w:kern w:val="0"/>
                <w:szCs w:val="21"/>
              </w:rPr>
            </w:pPr>
            <w:r>
              <w:rPr>
                <w:rFonts w:ascii="宋体" w:hAnsi="宋体"/>
                <w:bCs/>
                <w:snapToGrid w:val="0"/>
                <w:color w:val="000000"/>
                <w:kern w:val="0"/>
                <w:szCs w:val="21"/>
              </w:rPr>
              <w:t>25</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年出院患者中外埠患者比例≥30%</w:t>
            </w:r>
          </w:p>
        </w:tc>
        <w:tc>
          <w:tcPr>
            <w:tcW w:w="720" w:type="dxa"/>
            <w:tcMar>
              <w:top w:w="15" w:type="dxa"/>
              <w:left w:w="15" w:type="dxa"/>
              <w:bottom w:w="0" w:type="dxa"/>
              <w:right w:w="15" w:type="dxa"/>
            </w:tcMar>
            <w:vAlign w:val="center"/>
          </w:tcPr>
          <w:p>
            <w:pPr>
              <w:adjustRightInd w:val="0"/>
              <w:snapToGrid w:val="0"/>
              <w:spacing w:line="240" w:lineRule="exact"/>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查资料</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比例≥40%得满分，每降低1%扣1分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接受下级医院急危重症和疑难病患者情况</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ascii="宋体" w:hAnsi="宋体"/>
                <w:bCs/>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查有关资料</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下级医院转入急危重症和疑难病患者≥20%得</w:t>
            </w:r>
            <w:r>
              <w:rPr>
                <w:rFonts w:ascii="宋体" w:hAnsi="宋体"/>
                <w:bCs/>
                <w:snapToGrid w:val="0"/>
                <w:color w:val="000000"/>
                <w:kern w:val="0"/>
                <w:szCs w:val="21"/>
              </w:rPr>
              <w:t>5</w:t>
            </w:r>
            <w:r>
              <w:rPr>
                <w:rFonts w:hint="eastAsia" w:ascii="宋体" w:hAnsi="宋体"/>
                <w:bCs/>
                <w:snapToGrid w:val="0"/>
                <w:color w:val="000000"/>
                <w:kern w:val="0"/>
                <w:szCs w:val="21"/>
              </w:rPr>
              <w:t>分，每降低1% 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对口支援情况</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hint="eastAsia" w:ascii="宋体" w:hAnsi="宋体"/>
                <w:bCs/>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查有关资料，调取下级医院相关资料</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对3家及以上医院进行对口支援，得5分，每少1家扣2分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技术推广情况</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hint="eastAsia" w:ascii="宋体" w:hAnsi="宋体"/>
                <w:bCs/>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评审前3年，每年举办技术推广培训班</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未举办技术推广会议或培训不得分，1年未举办扣2分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受邀在省级</w:t>
            </w:r>
            <w:r>
              <w:rPr>
                <w:rFonts w:hint="eastAsia" w:ascii="宋体" w:hAnsi="宋体"/>
                <w:bCs/>
                <w:snapToGrid w:val="0"/>
                <w:color w:val="000000"/>
                <w:kern w:val="0"/>
                <w:szCs w:val="21"/>
                <w:lang w:eastAsia="zh-CN"/>
              </w:rPr>
              <w:t>及</w:t>
            </w:r>
            <w:r>
              <w:rPr>
                <w:rFonts w:hint="eastAsia" w:ascii="宋体" w:hAnsi="宋体"/>
                <w:bCs/>
                <w:snapToGrid w:val="0"/>
                <w:color w:val="000000"/>
                <w:kern w:val="0"/>
                <w:szCs w:val="21"/>
              </w:rPr>
              <w:t>以上学术会议上做学术报告</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bCs/>
                <w:snapToGrid w:val="0"/>
                <w:color w:val="000000"/>
                <w:kern w:val="0"/>
                <w:szCs w:val="21"/>
              </w:rPr>
            </w:pPr>
            <w:r>
              <w:rPr>
                <w:rFonts w:hint="eastAsia" w:ascii="宋体" w:hAnsi="宋体"/>
                <w:bCs/>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查评审前3年学术交流有关资料</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大会报告每次2分，书面交流每次1分，最高不超过标准分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四</w:t>
            </w:r>
          </w:p>
        </w:tc>
        <w:tc>
          <w:tcPr>
            <w:tcW w:w="4152" w:type="dxa"/>
            <w:gridSpan w:val="3"/>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医疗质量状况</w:t>
            </w:r>
          </w:p>
        </w:tc>
        <w:tc>
          <w:tcPr>
            <w:tcW w:w="720" w:type="dxa"/>
            <w:tcMar>
              <w:top w:w="15" w:type="dxa"/>
              <w:left w:w="15" w:type="dxa"/>
              <w:bottom w:w="0" w:type="dxa"/>
              <w:right w:w="15" w:type="dxa"/>
            </w:tcMar>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rPr>
              <w:t>2</w:t>
            </w:r>
            <w:r>
              <w:rPr>
                <w:rFonts w:hint="eastAsia" w:ascii="宋体" w:hAnsi="宋体"/>
                <w:snapToGrid w:val="0"/>
                <w:color w:val="000000"/>
                <w:kern w:val="0"/>
                <w:szCs w:val="21"/>
                <w:lang w:val="en-US" w:eastAsia="zh-CN"/>
              </w:rPr>
              <w:t>30</w:t>
            </w:r>
          </w:p>
        </w:tc>
        <w:tc>
          <w:tcPr>
            <w:tcW w:w="9150" w:type="dxa"/>
            <w:gridSpan w:val="2"/>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w:t>
            </w:r>
            <w:r>
              <w:rPr>
                <w:rFonts w:ascii="宋体" w:hAnsi="宋体"/>
                <w:snapToGrid w:val="0"/>
                <w:color w:val="000000"/>
                <w:kern w:val="0"/>
                <w:szCs w:val="21"/>
              </w:rPr>
              <w:t>8</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质量</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概况</w:t>
            </w:r>
          </w:p>
          <w:p>
            <w:pPr>
              <w:adjustRightInd w:val="0"/>
              <w:snapToGrid w:val="0"/>
              <w:jc w:val="center"/>
              <w:rPr>
                <w:rFonts w:ascii="宋体" w:hAnsi="宋体"/>
                <w:bCs/>
                <w:snapToGrid w:val="0"/>
                <w:color w:val="000000"/>
                <w:kern w:val="0"/>
                <w:szCs w:val="21"/>
              </w:rPr>
            </w:pPr>
            <w:r>
              <w:rPr>
                <w:rFonts w:ascii="宋体" w:hAnsi="宋体"/>
                <w:bCs/>
                <w:snapToGrid w:val="0"/>
                <w:color w:val="000000"/>
                <w:kern w:val="0"/>
                <w:szCs w:val="21"/>
              </w:rPr>
              <w:t>60</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bCs/>
                <w:snapToGrid w:val="0"/>
                <w:color w:val="000000"/>
                <w:kern w:val="0"/>
                <w:szCs w:val="21"/>
              </w:rPr>
            </w:pPr>
            <w:r>
              <w:rPr>
                <w:rFonts w:hint="eastAsia" w:ascii="宋体" w:hAnsi="宋体"/>
                <w:bCs/>
                <w:snapToGrid w:val="0"/>
                <w:color w:val="000000"/>
                <w:kern w:val="0"/>
                <w:szCs w:val="21"/>
              </w:rPr>
              <w:t>合理检查</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snapToGrid w:val="0"/>
                <w:color w:val="000000"/>
                <w:kern w:val="0"/>
                <w:szCs w:val="21"/>
              </w:rPr>
            </w:pPr>
            <w:r>
              <w:rPr>
                <w:rFonts w:hint="eastAsia" w:ascii="宋体" w:hAnsi="宋体"/>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现场抽查10份急诊病历，检查项目是否合理</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1份病历不合理扣2分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8"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bCs/>
                <w:snapToGrid w:val="0"/>
                <w:color w:val="000000"/>
                <w:kern w:val="0"/>
                <w:szCs w:val="21"/>
              </w:rPr>
              <w:t>合理用药</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snapToGrid w:val="0"/>
                <w:color w:val="000000"/>
                <w:kern w:val="0"/>
                <w:szCs w:val="21"/>
              </w:rPr>
            </w:pPr>
            <w:r>
              <w:rPr>
                <w:rFonts w:hint="eastAsia" w:ascii="宋体" w:hAnsi="宋体"/>
                <w:snapToGrid w:val="0"/>
                <w:color w:val="000000"/>
                <w:kern w:val="0"/>
                <w:szCs w:val="21"/>
              </w:rPr>
              <w:t>1</w:t>
            </w:r>
            <w:r>
              <w:rPr>
                <w:rFonts w:ascii="宋体" w:hAnsi="宋体"/>
                <w:snapToGrid w:val="0"/>
                <w:color w:val="000000"/>
                <w:kern w:val="0"/>
                <w:szCs w:val="21"/>
              </w:rPr>
              <w:t>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有合理用药的制度和质控记录，现场抽查10份门诊急诊病历，检查用药是否合理，包括项目：用药适应证是否明确、预防应用抗菌素合理性、联合应用抗菌素正确性、有无明显的药物配伍禁忌、有否重复用药，具体按《抗菌药物临床应用指导原则》判定</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snapToGrid w:val="0"/>
                <w:color w:val="000000"/>
                <w:kern w:val="0"/>
                <w:szCs w:val="21"/>
              </w:rPr>
              <w:t>有制度和质控记录5分，1份病历不合理扣2分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bCs/>
                <w:snapToGrid w:val="0"/>
                <w:color w:val="000000"/>
                <w:kern w:val="0"/>
                <w:szCs w:val="21"/>
              </w:rPr>
              <w:t>合理用血</w:t>
            </w:r>
          </w:p>
        </w:tc>
        <w:tc>
          <w:tcPr>
            <w:tcW w:w="720" w:type="dxa"/>
            <w:tcMar>
              <w:top w:w="15" w:type="dxa"/>
              <w:left w:w="15" w:type="dxa"/>
              <w:bottom w:w="0" w:type="dxa"/>
              <w:right w:w="15" w:type="dxa"/>
            </w:tcMar>
            <w:vAlign w:val="center"/>
          </w:tcPr>
          <w:p>
            <w:pPr>
              <w:jc w:val="center"/>
              <w:rPr>
                <w:rFonts w:ascii="宋体" w:hAnsi="宋体"/>
                <w:bCs/>
                <w:snapToGrid w:val="0"/>
                <w:color w:val="000000"/>
                <w:kern w:val="0"/>
                <w:szCs w:val="21"/>
              </w:rPr>
            </w:pPr>
            <w:r>
              <w:rPr>
                <w:rFonts w:hint="eastAsia" w:ascii="宋体" w:hAnsi="宋体"/>
                <w:bCs/>
                <w:snapToGrid w:val="0"/>
                <w:color w:val="000000"/>
                <w:kern w:val="0"/>
                <w:szCs w:val="21"/>
              </w:rPr>
              <w:t>10</w:t>
            </w:r>
          </w:p>
        </w:tc>
        <w:tc>
          <w:tcPr>
            <w:tcW w:w="468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eastAsiaTheme="minorEastAsia"/>
                <w:snapToGrid w:val="0"/>
                <w:color w:val="000000"/>
                <w:kern w:val="0"/>
                <w:szCs w:val="21"/>
              </w:rPr>
              <w:t>有紧急用血制度、紧急用血原则及工作流程，现场</w:t>
            </w:r>
            <w:r>
              <w:rPr>
                <w:rFonts w:hint="eastAsia" w:ascii="宋体" w:hAnsi="宋体"/>
                <w:snapToGrid w:val="0"/>
                <w:color w:val="000000"/>
                <w:kern w:val="0"/>
                <w:szCs w:val="21"/>
              </w:rPr>
              <w:t>抽查</w:t>
            </w:r>
            <w:r>
              <w:rPr>
                <w:rFonts w:ascii="宋体" w:hAnsi="宋体"/>
                <w:snapToGrid w:val="0"/>
                <w:color w:val="000000"/>
                <w:kern w:val="0"/>
                <w:szCs w:val="21"/>
              </w:rPr>
              <w:t>5</w:t>
            </w:r>
            <w:r>
              <w:rPr>
                <w:rFonts w:hint="eastAsia" w:ascii="宋体" w:hAnsi="宋体"/>
                <w:snapToGrid w:val="0"/>
                <w:color w:val="000000"/>
                <w:kern w:val="0"/>
                <w:szCs w:val="21"/>
              </w:rPr>
              <w:t>份</w:t>
            </w:r>
            <w:r>
              <w:rPr>
                <w:rFonts w:hint="eastAsia" w:ascii="宋体" w:hAnsi="宋体" w:eastAsiaTheme="minorEastAsia"/>
                <w:snapToGrid w:val="0"/>
                <w:color w:val="000000"/>
                <w:kern w:val="0"/>
                <w:szCs w:val="21"/>
              </w:rPr>
              <w:t>涉及急诊用血的急诊</w:t>
            </w:r>
            <w:r>
              <w:rPr>
                <w:rFonts w:hint="eastAsia" w:ascii="宋体" w:hAnsi="宋体"/>
                <w:snapToGrid w:val="0"/>
                <w:color w:val="000000"/>
                <w:kern w:val="0"/>
                <w:szCs w:val="21"/>
              </w:rPr>
              <w:t>病历（近3年），检查用</w:t>
            </w:r>
            <w:r>
              <w:rPr>
                <w:rFonts w:hint="eastAsia" w:ascii="宋体" w:hAnsi="宋体"/>
                <w:bCs/>
                <w:snapToGrid w:val="0"/>
                <w:color w:val="000000"/>
                <w:kern w:val="0"/>
                <w:szCs w:val="21"/>
              </w:rPr>
              <w:t>血情况，检查是否严格遵守输血禁忌症，临床用血是否科学、合理</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有制度和流程4分，1分病历不合理扣2分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未在急诊室开展现场输血的扣</w:t>
            </w:r>
            <w:r>
              <w:rPr>
                <w:rFonts w:ascii="宋体" w:hAnsi="宋体"/>
                <w:snapToGrid w:val="0"/>
                <w:color w:val="000000"/>
                <w:kern w:val="0"/>
                <w:szCs w:val="21"/>
              </w:rPr>
              <w:t>2</w:t>
            </w:r>
            <w:r>
              <w:rPr>
                <w:rFonts w:hint="eastAsia" w:ascii="宋体" w:hAnsi="宋体"/>
                <w:snapToGrid w:val="0"/>
                <w:color w:val="000000"/>
                <w:kern w:val="0"/>
                <w:szCs w:val="21"/>
              </w:rPr>
              <w:t>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急诊室常规备血的加2分，总得分不超过标准分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eastAsiaTheme="minorEastAsia"/>
                <w:bCs/>
                <w:snapToGrid w:val="0"/>
                <w:color w:val="000000"/>
                <w:kern w:val="0"/>
                <w:szCs w:val="21"/>
              </w:rPr>
              <w:t>合理就诊流程：严格执行急诊分诊原则，具备客观可监控管理的分诊及就诊流程</w:t>
            </w:r>
          </w:p>
        </w:tc>
        <w:tc>
          <w:tcPr>
            <w:tcW w:w="720" w:type="dxa"/>
            <w:tcMar>
              <w:top w:w="15" w:type="dxa"/>
              <w:left w:w="15" w:type="dxa"/>
              <w:bottom w:w="0" w:type="dxa"/>
              <w:right w:w="15" w:type="dxa"/>
            </w:tcMar>
            <w:vAlign w:val="center"/>
          </w:tcPr>
          <w:p>
            <w:pPr>
              <w:jc w:val="center"/>
              <w:rPr>
                <w:rFonts w:ascii="宋体" w:hAnsi="宋体"/>
                <w:bCs/>
                <w:snapToGrid w:val="0"/>
                <w:color w:val="000000"/>
                <w:kern w:val="0"/>
                <w:szCs w:val="21"/>
              </w:rPr>
            </w:pPr>
            <w:r>
              <w:rPr>
                <w:rFonts w:hint="eastAsia" w:ascii="宋体" w:hAnsi="宋体" w:eastAsiaTheme="minorEastAsia"/>
                <w:snapToGrid w:val="0"/>
                <w:color w:val="000000"/>
                <w:kern w:val="0"/>
                <w:szCs w:val="21"/>
              </w:rPr>
              <w:t>1</w:t>
            </w:r>
            <w:r>
              <w:rPr>
                <w:rFonts w:ascii="宋体" w:hAnsi="宋体" w:eastAsiaTheme="minorEastAsia"/>
                <w:snapToGrid w:val="0"/>
                <w:color w:val="000000"/>
                <w:kern w:val="0"/>
                <w:szCs w:val="21"/>
              </w:rPr>
              <w:t>5</w:t>
            </w:r>
          </w:p>
        </w:tc>
        <w:tc>
          <w:tcPr>
            <w:tcW w:w="4680" w:type="dxa"/>
            <w:tcMar>
              <w:top w:w="15" w:type="dxa"/>
              <w:left w:w="15" w:type="dxa"/>
              <w:bottom w:w="0" w:type="dxa"/>
              <w:right w:w="15" w:type="dxa"/>
            </w:tcMar>
            <w:vAlign w:val="center"/>
          </w:tcPr>
          <w:p>
            <w:pPr>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现场查阅一段时期急诊分诊率</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eastAsiaTheme="minorEastAsia"/>
                <w:bCs/>
                <w:snapToGrid w:val="0"/>
                <w:color w:val="000000"/>
                <w:kern w:val="0"/>
                <w:szCs w:val="21"/>
              </w:rPr>
              <w:t>分诊</w:t>
            </w:r>
            <w:r>
              <w:rPr>
                <w:rFonts w:hint="eastAsia" w:ascii="宋体" w:hAnsi="宋体"/>
                <w:bCs/>
                <w:snapToGrid w:val="0"/>
                <w:color w:val="000000"/>
                <w:kern w:val="0"/>
                <w:szCs w:val="21"/>
              </w:rPr>
              <w:t>率＜</w:t>
            </w:r>
            <w:r>
              <w:rPr>
                <w:rFonts w:hint="eastAsia" w:ascii="宋体" w:hAnsi="宋体" w:eastAsiaTheme="minorEastAsia"/>
                <w:bCs/>
                <w:snapToGrid w:val="0"/>
                <w:color w:val="000000"/>
                <w:kern w:val="0"/>
                <w:szCs w:val="21"/>
              </w:rPr>
              <w:t>60</w:t>
            </w:r>
            <w:r>
              <w:rPr>
                <w:rFonts w:hint="eastAsia" w:ascii="宋体" w:hAnsi="宋体"/>
                <w:bCs/>
                <w:snapToGrid w:val="0"/>
                <w:color w:val="000000"/>
                <w:kern w:val="0"/>
                <w:szCs w:val="21"/>
              </w:rPr>
              <w:t>%，0分；</w:t>
            </w:r>
            <w:r>
              <w:rPr>
                <w:rFonts w:hint="eastAsia" w:ascii="宋体" w:hAnsi="宋体" w:eastAsiaTheme="minorEastAsia"/>
                <w:bCs/>
                <w:snapToGrid w:val="0"/>
                <w:color w:val="000000"/>
                <w:kern w:val="0"/>
                <w:szCs w:val="21"/>
              </w:rPr>
              <w:t>60</w:t>
            </w:r>
            <w:r>
              <w:rPr>
                <w:rFonts w:hint="eastAsia" w:ascii="宋体" w:hAnsi="宋体"/>
                <w:bCs/>
                <w:snapToGrid w:val="0"/>
                <w:color w:val="000000"/>
                <w:kern w:val="0"/>
                <w:szCs w:val="21"/>
              </w:rPr>
              <w:t>-90%,6分；≥90%，10分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jc w:val="left"/>
              <w:rPr>
                <w:rFonts w:ascii="宋体" w:hAnsi="宋体"/>
                <w:bCs/>
                <w:snapToGrid w:val="0"/>
                <w:color w:val="000000"/>
                <w:kern w:val="0"/>
                <w:szCs w:val="21"/>
              </w:rPr>
            </w:pPr>
            <w:r>
              <w:rPr>
                <w:rFonts w:hint="eastAsia" w:ascii="宋体" w:hAnsi="宋体"/>
                <w:bCs/>
                <w:snapToGrid w:val="0"/>
                <w:color w:val="000000"/>
                <w:kern w:val="0"/>
                <w:szCs w:val="21"/>
              </w:rPr>
              <w:t>病人满意程度</w:t>
            </w:r>
          </w:p>
        </w:tc>
        <w:tc>
          <w:tcPr>
            <w:tcW w:w="720" w:type="dxa"/>
            <w:tcMar>
              <w:top w:w="15" w:type="dxa"/>
              <w:left w:w="15" w:type="dxa"/>
              <w:bottom w:w="0" w:type="dxa"/>
              <w:right w:w="15" w:type="dxa"/>
            </w:tcMar>
            <w:vAlign w:val="center"/>
          </w:tcPr>
          <w:p>
            <w:pPr>
              <w:jc w:val="center"/>
              <w:rPr>
                <w:rFonts w:ascii="宋体" w:hAnsi="宋体"/>
                <w:bCs/>
                <w:snapToGrid w:val="0"/>
                <w:color w:val="000000"/>
                <w:kern w:val="0"/>
                <w:szCs w:val="21"/>
              </w:rPr>
            </w:pPr>
            <w:r>
              <w:rPr>
                <w:rFonts w:hint="eastAsia" w:ascii="宋体" w:hAnsi="宋体"/>
                <w:bCs/>
                <w:snapToGrid w:val="0"/>
                <w:color w:val="000000"/>
                <w:kern w:val="0"/>
                <w:szCs w:val="21"/>
              </w:rPr>
              <w:t>5</w:t>
            </w:r>
          </w:p>
        </w:tc>
        <w:tc>
          <w:tcPr>
            <w:tcW w:w="4680" w:type="dxa"/>
            <w:tcMar>
              <w:top w:w="15" w:type="dxa"/>
              <w:left w:w="15" w:type="dxa"/>
              <w:bottom w:w="0" w:type="dxa"/>
              <w:right w:w="15" w:type="dxa"/>
            </w:tcMar>
            <w:vAlign w:val="center"/>
          </w:tcPr>
          <w:p>
            <w:pPr>
              <w:rPr>
                <w:rFonts w:ascii="宋体" w:hAnsi="宋体"/>
                <w:snapToGrid w:val="0"/>
                <w:color w:val="000000"/>
                <w:kern w:val="0"/>
                <w:szCs w:val="21"/>
              </w:rPr>
            </w:pPr>
            <w:r>
              <w:rPr>
                <w:rFonts w:hint="eastAsia" w:ascii="宋体" w:hAnsi="宋体"/>
                <w:snapToGrid w:val="0"/>
                <w:color w:val="000000"/>
                <w:kern w:val="0"/>
                <w:szCs w:val="21"/>
              </w:rPr>
              <w:t>现场随机调查30名病人</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snapToGrid w:val="0"/>
                <w:color w:val="000000"/>
                <w:kern w:val="0"/>
                <w:szCs w:val="21"/>
              </w:rPr>
              <w:t>满意度低于95%，每降低1%扣1分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无重大医疗事故发生</w:t>
            </w:r>
          </w:p>
          <w:p>
            <w:pPr>
              <w:rPr>
                <w:rFonts w:ascii="宋体" w:hAnsi="宋体"/>
                <w:snapToGrid w:val="0"/>
                <w:color w:val="000000"/>
                <w:kern w:val="0"/>
                <w:szCs w:val="21"/>
              </w:rPr>
            </w:pP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查记录</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发生三、四级医疗事故负主要责任不得分，次要责任5分/次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520" w:type="dxa"/>
            <w:vMerge w:val="restart"/>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w:t>
            </w:r>
            <w:r>
              <w:rPr>
                <w:rFonts w:ascii="宋体" w:hAnsi="宋体"/>
                <w:snapToGrid w:val="0"/>
                <w:color w:val="000000"/>
                <w:kern w:val="0"/>
                <w:szCs w:val="21"/>
              </w:rPr>
              <w:t>9</w:t>
            </w:r>
          </w:p>
          <w:p>
            <w:pPr>
              <w:adjustRightInd w:val="0"/>
              <w:snapToGrid w:val="0"/>
              <w:jc w:val="center"/>
              <w:rPr>
                <w:rFonts w:ascii="宋体" w:hAnsi="宋体"/>
                <w:snapToGrid w:val="0"/>
                <w:color w:val="000000"/>
                <w:kern w:val="0"/>
                <w:szCs w:val="21"/>
              </w:rPr>
            </w:pPr>
          </w:p>
          <w:p>
            <w:pPr>
              <w:adjustRightInd w:val="0"/>
              <w:snapToGrid w:val="0"/>
              <w:rPr>
                <w:rFonts w:ascii="宋体" w:hAnsi="宋体"/>
                <w:snapToGrid w:val="0"/>
                <w:color w:val="000000"/>
                <w:kern w:val="0"/>
                <w:szCs w:val="21"/>
              </w:rPr>
            </w:pPr>
          </w:p>
        </w:tc>
        <w:tc>
          <w:tcPr>
            <w:tcW w:w="678" w:type="dxa"/>
            <w:vMerge w:val="restart"/>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eastAsiaTheme="minorEastAsia"/>
                <w:bCs/>
                <w:snapToGrid w:val="0"/>
                <w:color w:val="000000"/>
                <w:kern w:val="0"/>
                <w:szCs w:val="21"/>
              </w:rPr>
              <w:t>急诊医疗质量控制</w:t>
            </w:r>
            <w:r>
              <w:rPr>
                <w:rFonts w:ascii="宋体" w:hAnsi="宋体"/>
                <w:bCs/>
                <w:snapToGrid w:val="0"/>
                <w:color w:val="000000"/>
                <w:kern w:val="0"/>
                <w:szCs w:val="21"/>
              </w:rPr>
              <w:t>100</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eastAsiaTheme="minorEastAsia"/>
                <w:bCs/>
                <w:snapToGrid w:val="0"/>
                <w:color w:val="000000"/>
                <w:kern w:val="0"/>
                <w:szCs w:val="21"/>
              </w:rPr>
              <w:t>EICU出院患者随访率</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eastAsiaTheme="minorEastAsia"/>
                <w:snapToGrid w:val="0"/>
                <w:color w:val="000000"/>
                <w:kern w:val="0"/>
                <w:szCs w:val="21"/>
              </w:rPr>
              <w:t>查看资料和记录</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eastAsiaTheme="minorEastAsia"/>
                <w:bCs/>
                <w:snapToGrid w:val="0"/>
                <w:color w:val="000000"/>
                <w:kern w:val="0"/>
                <w:szCs w:val="21"/>
              </w:rPr>
              <w:t>无制度扣5分，随访率低于50%扣5分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bCs/>
                <w:snapToGrid w:val="0"/>
                <w:color w:val="000000"/>
                <w:szCs w:val="21"/>
              </w:rPr>
            </w:pPr>
            <w:r>
              <w:rPr>
                <w:rFonts w:hint="eastAsia" w:ascii="宋体" w:hAnsi="宋体" w:eastAsiaTheme="minorEastAsia"/>
                <w:bCs/>
                <w:snapToGrid w:val="0"/>
                <w:color w:val="000000"/>
                <w:szCs w:val="21"/>
              </w:rPr>
              <w:t>基础护理合格率</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eastAsiaTheme="minorEastAsia"/>
                <w:snapToGrid w:val="0"/>
                <w:color w:val="000000"/>
                <w:kern w:val="0"/>
                <w:szCs w:val="21"/>
              </w:rPr>
              <w:t>查看资料和记录</w:t>
            </w:r>
          </w:p>
        </w:tc>
        <w:tc>
          <w:tcPr>
            <w:tcW w:w="4470" w:type="dxa"/>
            <w:tcMar>
              <w:top w:w="15" w:type="dxa"/>
              <w:left w:w="15" w:type="dxa"/>
              <w:bottom w:w="0" w:type="dxa"/>
              <w:right w:w="15" w:type="dxa"/>
            </w:tcMar>
            <w:vAlign w:val="center"/>
          </w:tcPr>
          <w:p>
            <w:pPr>
              <w:rPr>
                <w:rFonts w:ascii="宋体" w:hAnsi="宋体"/>
                <w:bCs/>
                <w:snapToGrid w:val="0"/>
                <w:color w:val="000000"/>
                <w:szCs w:val="21"/>
              </w:rPr>
            </w:pPr>
            <w:r>
              <w:rPr>
                <w:rFonts w:hint="eastAsia" w:ascii="宋体" w:hAnsi="宋体" w:eastAsiaTheme="minorEastAsia"/>
                <w:bCs/>
                <w:snapToGrid w:val="0"/>
                <w:color w:val="000000"/>
                <w:szCs w:val="21"/>
              </w:rPr>
              <w:t>合格率</w:t>
            </w:r>
            <w:r>
              <w:rPr>
                <w:rFonts w:hint="eastAsia" w:ascii="宋体" w:hAnsi="宋体"/>
                <w:bCs/>
                <w:snapToGrid w:val="0"/>
                <w:color w:val="000000"/>
                <w:kern w:val="0"/>
                <w:szCs w:val="21"/>
              </w:rPr>
              <w:t>≥95%，每降1%扣2分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eastAsiaTheme="minorEastAsia"/>
                <w:bCs/>
                <w:snapToGrid w:val="0"/>
                <w:color w:val="000000"/>
                <w:szCs w:val="21"/>
              </w:rPr>
              <w:t>急诊一级、二级患者抢救室滞留时间</w:t>
            </w:r>
            <w:r>
              <w:rPr>
                <w:rFonts w:hint="eastAsia" w:ascii="宋体" w:hAnsi="宋体" w:eastAsiaTheme="minorEastAsia"/>
                <w:bCs/>
                <w:snapToGrid w:val="0"/>
                <w:color w:val="000000"/>
                <w:szCs w:val="21"/>
                <w:lang w:eastAsia="zh-CN"/>
              </w:rPr>
              <w:t>中位数</w:t>
            </w:r>
            <w:r>
              <w:rPr>
                <w:rFonts w:hint="eastAsia" w:ascii="宋体" w:hAnsi="宋体" w:eastAsiaTheme="minorEastAsia"/>
                <w:bCs/>
                <w:snapToGrid w:val="0"/>
                <w:color w:val="000000"/>
                <w:szCs w:val="21"/>
              </w:rPr>
              <w:t>（不包括死亡患者）</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eastAsiaTheme="minorEastAsia"/>
                <w:snapToGrid w:val="0"/>
                <w:color w:val="000000"/>
                <w:kern w:val="0"/>
                <w:szCs w:val="21"/>
              </w:rPr>
              <w:t>现场查阅一段时期急诊危重患者（不包括死亡患者）抢救室滞留时间</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bCs/>
                <w:snapToGrid w:val="0"/>
                <w:color w:val="000000"/>
                <w:kern w:val="0"/>
                <w:szCs w:val="21"/>
                <w:lang w:val="en-US" w:eastAsia="zh-CN"/>
              </w:rPr>
              <w:t>&gt;6小时</w:t>
            </w:r>
            <w:r>
              <w:rPr>
                <w:rFonts w:hint="eastAsia" w:ascii="宋体" w:hAnsi="宋体"/>
                <w:bCs/>
                <w:snapToGrid w:val="0"/>
                <w:color w:val="000000"/>
                <w:kern w:val="0"/>
                <w:szCs w:val="21"/>
              </w:rPr>
              <w:t>，0分；</w:t>
            </w:r>
            <w:r>
              <w:rPr>
                <w:rFonts w:hint="eastAsia" w:ascii="宋体" w:hAnsi="宋体"/>
                <w:bCs/>
                <w:snapToGrid w:val="0"/>
                <w:color w:val="000000"/>
                <w:kern w:val="0"/>
                <w:szCs w:val="21"/>
                <w:lang w:val="en-US" w:eastAsia="zh-CN"/>
              </w:rPr>
              <w:t>3-6小时间</w:t>
            </w:r>
            <w:r>
              <w:rPr>
                <w:rFonts w:hint="eastAsia" w:ascii="宋体" w:hAnsi="宋体"/>
                <w:bCs/>
                <w:snapToGrid w:val="0"/>
                <w:color w:val="000000"/>
                <w:kern w:val="0"/>
                <w:szCs w:val="21"/>
              </w:rPr>
              <w:t>,</w:t>
            </w:r>
            <w:r>
              <w:rPr>
                <w:rFonts w:hint="eastAsia" w:ascii="宋体" w:hAnsi="宋体"/>
                <w:bCs/>
                <w:snapToGrid w:val="0"/>
                <w:color w:val="000000"/>
                <w:kern w:val="0"/>
                <w:szCs w:val="21"/>
                <w:lang w:val="en-US" w:eastAsia="zh-CN"/>
              </w:rPr>
              <w:t>5</w:t>
            </w:r>
            <w:r>
              <w:rPr>
                <w:rFonts w:hint="eastAsia" w:ascii="宋体" w:hAnsi="宋体"/>
                <w:bCs/>
                <w:snapToGrid w:val="0"/>
                <w:color w:val="000000"/>
                <w:kern w:val="0"/>
                <w:szCs w:val="21"/>
              </w:rPr>
              <w:t>分；</w:t>
            </w:r>
            <w:r>
              <w:rPr>
                <w:rFonts w:hint="eastAsia" w:ascii="宋体" w:hAnsi="宋体"/>
                <w:bCs/>
                <w:snapToGrid w:val="0"/>
                <w:color w:val="000000"/>
                <w:kern w:val="0"/>
                <w:szCs w:val="21"/>
                <w:lang w:val="en-US" w:eastAsia="zh-CN"/>
              </w:rPr>
              <w:t>&lt;3小时</w:t>
            </w:r>
            <w:r>
              <w:rPr>
                <w:rFonts w:hint="eastAsia" w:ascii="宋体" w:hAnsi="宋体"/>
                <w:bCs/>
                <w:snapToGrid w:val="0"/>
                <w:color w:val="000000"/>
                <w:kern w:val="0"/>
                <w:szCs w:val="21"/>
              </w:rPr>
              <w:t>，</w:t>
            </w:r>
            <w:r>
              <w:rPr>
                <w:rFonts w:hint="eastAsia" w:ascii="宋体" w:hAnsi="宋体"/>
                <w:bCs/>
                <w:snapToGrid w:val="0"/>
                <w:color w:val="000000"/>
                <w:kern w:val="0"/>
                <w:szCs w:val="21"/>
                <w:lang w:val="en-US" w:eastAsia="zh-CN"/>
              </w:rPr>
              <w:t>10</w:t>
            </w:r>
            <w:r>
              <w:rPr>
                <w:rFonts w:hint="eastAsia" w:ascii="宋体" w:hAnsi="宋体"/>
                <w:bCs/>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b/>
                <w:bCs/>
                <w:i/>
                <w:snapToGrid w:val="0"/>
                <w:color w:val="000000"/>
                <w:szCs w:val="21"/>
              </w:rPr>
            </w:pPr>
            <w:r>
              <w:rPr>
                <w:rFonts w:hint="eastAsia" w:ascii="宋体" w:hAnsi="宋体" w:eastAsiaTheme="minorEastAsia"/>
                <w:bCs/>
                <w:snapToGrid w:val="0"/>
                <w:color w:val="000000"/>
                <w:kern w:val="0"/>
                <w:szCs w:val="21"/>
              </w:rPr>
              <w:t>STEMI平均门药时间及达标率</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eastAsiaTheme="minorEastAsia"/>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eastAsiaTheme="minorEastAsia"/>
                <w:snapToGrid w:val="0"/>
                <w:color w:val="000000"/>
                <w:kern w:val="0"/>
                <w:szCs w:val="21"/>
              </w:rPr>
              <w:t>查看一段时期STEMI急诊患者抢救记录及病房病程记录：平均门药时间及门药时间达标率（30min以内门药时间比例）</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eastAsiaTheme="minorEastAsia"/>
                <w:bCs/>
                <w:snapToGrid w:val="0"/>
                <w:color w:val="000000"/>
                <w:kern w:val="0"/>
                <w:szCs w:val="21"/>
              </w:rPr>
              <w:t>达标</w:t>
            </w:r>
            <w:r>
              <w:rPr>
                <w:rFonts w:hint="eastAsia" w:ascii="宋体" w:hAnsi="宋体"/>
                <w:bCs/>
                <w:snapToGrid w:val="0"/>
                <w:color w:val="000000"/>
                <w:kern w:val="0"/>
                <w:szCs w:val="21"/>
              </w:rPr>
              <w:t>率</w:t>
            </w:r>
            <w:r>
              <w:rPr>
                <w:rFonts w:hint="eastAsia" w:ascii="宋体" w:hAnsi="宋体" w:eastAsiaTheme="minorEastAsia"/>
                <w:bCs/>
                <w:snapToGrid w:val="0"/>
                <w:color w:val="000000"/>
                <w:kern w:val="0"/>
                <w:szCs w:val="21"/>
              </w:rPr>
              <w:t>10</w:t>
            </w:r>
            <w:r>
              <w:rPr>
                <w:rFonts w:hint="eastAsia" w:ascii="宋体" w:hAnsi="宋体"/>
                <w:bCs/>
                <w:snapToGrid w:val="0"/>
                <w:color w:val="000000"/>
                <w:kern w:val="0"/>
                <w:szCs w:val="21"/>
              </w:rPr>
              <w:t>0%，每降</w:t>
            </w:r>
            <w:r>
              <w:rPr>
                <w:rFonts w:hint="eastAsia" w:ascii="宋体" w:hAnsi="宋体" w:eastAsiaTheme="minorEastAsia"/>
                <w:bCs/>
                <w:snapToGrid w:val="0"/>
                <w:color w:val="000000"/>
                <w:kern w:val="0"/>
                <w:szCs w:val="21"/>
              </w:rPr>
              <w:t>5</w:t>
            </w:r>
            <w:r>
              <w:rPr>
                <w:rFonts w:hint="eastAsia" w:ascii="宋体" w:hAnsi="宋体"/>
                <w:bCs/>
                <w:snapToGrid w:val="0"/>
                <w:color w:val="000000"/>
                <w:kern w:val="0"/>
                <w:szCs w:val="21"/>
              </w:rPr>
              <w:t>%，扣</w:t>
            </w:r>
            <w:r>
              <w:rPr>
                <w:rFonts w:hint="eastAsia" w:ascii="宋体" w:hAnsi="宋体" w:eastAsiaTheme="minorEastAsia"/>
                <w:bCs/>
                <w:snapToGrid w:val="0"/>
                <w:color w:val="000000"/>
                <w:kern w:val="0"/>
                <w:szCs w:val="21"/>
              </w:rPr>
              <w:t>5</w:t>
            </w:r>
            <w:r>
              <w:rPr>
                <w:rFonts w:hint="eastAsia" w:ascii="宋体" w:hAnsi="宋体"/>
                <w:bCs/>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7"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eastAsiaTheme="minorEastAsia"/>
                <w:bCs/>
                <w:snapToGrid w:val="0"/>
                <w:color w:val="000000"/>
                <w:kern w:val="0"/>
                <w:szCs w:val="21"/>
              </w:rPr>
            </w:pPr>
            <w:r>
              <w:rPr>
                <w:rFonts w:hint="eastAsia" w:ascii="宋体" w:hAnsi="宋体" w:eastAsiaTheme="minorEastAsia"/>
                <w:bCs/>
                <w:snapToGrid w:val="0"/>
                <w:color w:val="000000"/>
                <w:kern w:val="0"/>
                <w:szCs w:val="21"/>
              </w:rPr>
              <w:t>STEMI平均门球时间及达标率</w:t>
            </w:r>
          </w:p>
          <w:p>
            <w:pPr>
              <w:adjustRightInd w:val="0"/>
              <w:snapToGrid w:val="0"/>
              <w:spacing w:line="240" w:lineRule="exact"/>
              <w:rPr>
                <w:rFonts w:ascii="宋体" w:hAnsi="宋体"/>
                <w:snapToGrid w:val="0"/>
                <w:color w:val="000000"/>
                <w:kern w:val="0"/>
                <w:szCs w:val="21"/>
              </w:rPr>
            </w:pPr>
          </w:p>
        </w:tc>
        <w:tc>
          <w:tcPr>
            <w:tcW w:w="720" w:type="dxa"/>
            <w:tcMar>
              <w:top w:w="15" w:type="dxa"/>
              <w:left w:w="15" w:type="dxa"/>
              <w:bottom w:w="0" w:type="dxa"/>
              <w:right w:w="15" w:type="dxa"/>
            </w:tcMar>
            <w:vAlign w:val="center"/>
          </w:tcPr>
          <w:p>
            <w:pPr>
              <w:adjustRightInd w:val="0"/>
              <w:snapToGrid w:val="0"/>
              <w:jc w:val="center"/>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10</w:t>
            </w:r>
          </w:p>
          <w:p>
            <w:pPr>
              <w:adjustRightInd w:val="0"/>
              <w:snapToGrid w:val="0"/>
              <w:spacing w:line="240" w:lineRule="exact"/>
              <w:rPr>
                <w:rFonts w:ascii="宋体" w:hAnsi="宋体"/>
                <w:snapToGrid w:val="0"/>
                <w:color w:val="000000"/>
                <w:kern w:val="0"/>
                <w:szCs w:val="21"/>
              </w:rPr>
            </w:pPr>
          </w:p>
          <w:p>
            <w:pPr>
              <w:adjustRightInd w:val="0"/>
              <w:snapToGrid w:val="0"/>
              <w:spacing w:line="240" w:lineRule="exact"/>
              <w:jc w:val="center"/>
              <w:rPr>
                <w:rFonts w:ascii="宋体" w:hAnsi="宋体"/>
                <w:snapToGrid w:val="0"/>
                <w:color w:val="000000"/>
                <w:kern w:val="0"/>
                <w:szCs w:val="21"/>
              </w:rPr>
            </w:pP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snapToGrid w:val="0"/>
                <w:color w:val="000000"/>
                <w:kern w:val="0"/>
                <w:szCs w:val="21"/>
              </w:rPr>
            </w:pPr>
            <w:r>
              <w:rPr>
                <w:rFonts w:hint="eastAsia" w:ascii="宋体" w:hAnsi="宋体" w:eastAsiaTheme="minorEastAsia"/>
                <w:snapToGrid w:val="0"/>
                <w:color w:val="000000"/>
                <w:kern w:val="0"/>
                <w:szCs w:val="21"/>
              </w:rPr>
              <w:t>查看一段时期STEMI急诊患者抢救记录及病房病程记录：平均门球时间及门球时间达标率（90min以内门球时间比例）</w:t>
            </w:r>
          </w:p>
        </w:tc>
        <w:tc>
          <w:tcPr>
            <w:tcW w:w="4470" w:type="dxa"/>
            <w:tcMar>
              <w:top w:w="15" w:type="dxa"/>
              <w:left w:w="15" w:type="dxa"/>
              <w:bottom w:w="0" w:type="dxa"/>
              <w:right w:w="15" w:type="dxa"/>
            </w:tcMar>
            <w:vAlign w:val="center"/>
          </w:tcPr>
          <w:p>
            <w:pPr>
              <w:rPr>
                <w:rFonts w:ascii="宋体" w:hAnsi="宋体" w:eastAsiaTheme="minorEastAsia"/>
                <w:bCs/>
                <w:snapToGrid w:val="0"/>
                <w:color w:val="000000"/>
                <w:kern w:val="0"/>
                <w:szCs w:val="21"/>
              </w:rPr>
            </w:pPr>
            <w:r>
              <w:rPr>
                <w:rFonts w:hint="eastAsia" w:ascii="宋体" w:hAnsi="宋体" w:eastAsiaTheme="minorEastAsia"/>
                <w:bCs/>
                <w:snapToGrid w:val="0"/>
                <w:color w:val="000000"/>
                <w:kern w:val="0"/>
                <w:szCs w:val="21"/>
              </w:rPr>
              <w:t>达标</w:t>
            </w:r>
            <w:r>
              <w:rPr>
                <w:rFonts w:hint="eastAsia" w:ascii="宋体" w:hAnsi="宋体"/>
                <w:bCs/>
                <w:snapToGrid w:val="0"/>
                <w:color w:val="000000"/>
                <w:kern w:val="0"/>
                <w:szCs w:val="21"/>
              </w:rPr>
              <w:t>率</w:t>
            </w:r>
            <w:r>
              <w:rPr>
                <w:rFonts w:hint="eastAsia" w:ascii="宋体" w:hAnsi="宋体" w:eastAsiaTheme="minorEastAsia"/>
                <w:bCs/>
                <w:snapToGrid w:val="0"/>
                <w:color w:val="000000"/>
                <w:kern w:val="0"/>
                <w:szCs w:val="21"/>
              </w:rPr>
              <w:t>10</w:t>
            </w:r>
            <w:r>
              <w:rPr>
                <w:rFonts w:hint="eastAsia" w:ascii="宋体" w:hAnsi="宋体"/>
                <w:bCs/>
                <w:snapToGrid w:val="0"/>
                <w:color w:val="000000"/>
                <w:kern w:val="0"/>
                <w:szCs w:val="21"/>
              </w:rPr>
              <w:t>0%，每降</w:t>
            </w:r>
            <w:r>
              <w:rPr>
                <w:rFonts w:hint="eastAsia" w:ascii="宋体" w:hAnsi="宋体" w:eastAsiaTheme="minorEastAsia"/>
                <w:bCs/>
                <w:snapToGrid w:val="0"/>
                <w:color w:val="000000"/>
                <w:kern w:val="0"/>
                <w:szCs w:val="21"/>
              </w:rPr>
              <w:t>5</w:t>
            </w:r>
            <w:r>
              <w:rPr>
                <w:rFonts w:hint="eastAsia" w:ascii="宋体" w:hAnsi="宋体"/>
                <w:bCs/>
                <w:snapToGrid w:val="0"/>
                <w:color w:val="000000"/>
                <w:kern w:val="0"/>
                <w:szCs w:val="21"/>
              </w:rPr>
              <w:t>%，扣</w:t>
            </w:r>
            <w:r>
              <w:rPr>
                <w:rFonts w:hint="eastAsia" w:ascii="宋体" w:hAnsi="宋体" w:eastAsiaTheme="minorEastAsia"/>
                <w:bCs/>
                <w:snapToGrid w:val="0"/>
                <w:color w:val="000000"/>
                <w:kern w:val="0"/>
                <w:szCs w:val="21"/>
              </w:rPr>
              <w:t>5</w:t>
            </w:r>
            <w:r>
              <w:rPr>
                <w:rFonts w:hint="eastAsia" w:ascii="宋体" w:hAnsi="宋体"/>
                <w:bCs/>
                <w:snapToGrid w:val="0"/>
                <w:color w:val="000000"/>
                <w:kern w:val="0"/>
                <w:szCs w:val="21"/>
              </w:rPr>
              <w:t>分</w:t>
            </w:r>
          </w:p>
          <w:p>
            <w:pPr>
              <w:adjustRightInd w:val="0"/>
              <w:snapToGrid w:val="0"/>
              <w:spacing w:line="240" w:lineRule="exact"/>
              <w:rPr>
                <w:rFonts w:ascii="宋体" w:hAnsi="宋体"/>
                <w:snapToGrid w:val="0"/>
                <w:color w:val="000000"/>
                <w:kern w:val="0"/>
                <w:szCs w:val="21"/>
              </w:rPr>
            </w:pPr>
          </w:p>
          <w:p>
            <w:pPr>
              <w:adjustRightInd w:val="0"/>
              <w:snapToGrid w:val="0"/>
              <w:spacing w:line="240" w:lineRule="exact"/>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eastAsiaTheme="minorEastAsia"/>
                <w:color w:val="000000"/>
                <w:kern w:val="0"/>
                <w:position w:val="-1"/>
                <w:szCs w:val="21"/>
              </w:rPr>
            </w:pPr>
            <w:r>
              <w:rPr>
                <w:rFonts w:hint="eastAsia" w:ascii="宋体" w:hAnsi="宋体" w:eastAsiaTheme="minorEastAsia"/>
                <w:bCs/>
                <w:snapToGrid w:val="0"/>
                <w:color w:val="000000"/>
                <w:kern w:val="0"/>
                <w:szCs w:val="21"/>
              </w:rPr>
              <w:t>急诊ROSC成功率</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eastAsiaTheme="minorEastAsia"/>
                <w:snapToGrid w:val="0"/>
                <w:color w:val="000000"/>
                <w:kern w:val="0"/>
                <w:szCs w:val="21"/>
              </w:rPr>
            </w:pPr>
            <w:r>
              <w:rPr>
                <w:rFonts w:hint="eastAsia" w:ascii="宋体" w:hAnsi="宋体"/>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查看一段时期急诊SCA患者抢救记录及病房病程记录：ROSC超过24h成功率</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bCs/>
                <w:snapToGrid w:val="0"/>
                <w:color w:val="000000"/>
                <w:kern w:val="0"/>
                <w:szCs w:val="21"/>
              </w:rPr>
            </w:pPr>
            <w:r>
              <w:rPr>
                <w:rFonts w:hint="eastAsia" w:ascii="宋体" w:hAnsi="宋体" w:eastAsiaTheme="minorEastAsia"/>
                <w:bCs/>
                <w:snapToGrid w:val="0"/>
                <w:color w:val="000000"/>
                <w:kern w:val="0"/>
                <w:szCs w:val="21"/>
              </w:rPr>
              <w:t>成功</w:t>
            </w:r>
            <w:r>
              <w:rPr>
                <w:rFonts w:hint="eastAsia" w:ascii="宋体" w:hAnsi="宋体"/>
                <w:bCs/>
                <w:snapToGrid w:val="0"/>
                <w:color w:val="000000"/>
                <w:kern w:val="0"/>
                <w:szCs w:val="21"/>
              </w:rPr>
              <w:t>率＜</w:t>
            </w:r>
            <w:r>
              <w:rPr>
                <w:rFonts w:hint="eastAsia" w:ascii="宋体" w:hAnsi="宋体" w:eastAsiaTheme="minorEastAsia"/>
                <w:bCs/>
                <w:snapToGrid w:val="0"/>
                <w:color w:val="000000"/>
                <w:kern w:val="0"/>
                <w:szCs w:val="21"/>
                <w:lang w:val="en-US" w:eastAsia="zh-CN"/>
              </w:rPr>
              <w:t>5</w:t>
            </w:r>
            <w:r>
              <w:rPr>
                <w:rFonts w:hint="eastAsia" w:ascii="宋体" w:hAnsi="宋体"/>
                <w:bCs/>
                <w:snapToGrid w:val="0"/>
                <w:color w:val="000000"/>
                <w:kern w:val="0"/>
                <w:szCs w:val="21"/>
              </w:rPr>
              <w:t>%，0分；</w:t>
            </w:r>
            <w:r>
              <w:rPr>
                <w:rFonts w:hint="eastAsia" w:ascii="宋体" w:hAnsi="宋体" w:eastAsiaTheme="minorEastAsia"/>
                <w:bCs/>
                <w:snapToGrid w:val="0"/>
                <w:color w:val="000000"/>
                <w:kern w:val="0"/>
                <w:szCs w:val="21"/>
                <w:lang w:val="en-US" w:eastAsia="zh-CN"/>
              </w:rPr>
              <w:t>5</w:t>
            </w:r>
            <w:r>
              <w:rPr>
                <w:rFonts w:hint="eastAsia" w:ascii="宋体" w:hAnsi="宋体"/>
                <w:bCs/>
                <w:snapToGrid w:val="0"/>
                <w:color w:val="000000"/>
                <w:kern w:val="0"/>
                <w:szCs w:val="21"/>
              </w:rPr>
              <w:t>-</w:t>
            </w:r>
            <w:r>
              <w:rPr>
                <w:rFonts w:hint="eastAsia" w:ascii="宋体" w:hAnsi="宋体" w:eastAsiaTheme="minorEastAsia"/>
                <w:bCs/>
                <w:snapToGrid w:val="0"/>
                <w:color w:val="000000"/>
                <w:kern w:val="0"/>
                <w:szCs w:val="21"/>
              </w:rPr>
              <w:t>1</w:t>
            </w:r>
            <w:r>
              <w:rPr>
                <w:rFonts w:hint="eastAsia" w:ascii="宋体" w:hAnsi="宋体"/>
                <w:bCs/>
                <w:snapToGrid w:val="0"/>
                <w:color w:val="000000"/>
                <w:kern w:val="0"/>
                <w:szCs w:val="21"/>
              </w:rPr>
              <w:t>0%,</w:t>
            </w:r>
            <w:r>
              <w:rPr>
                <w:rFonts w:hint="eastAsia" w:ascii="宋体" w:hAnsi="宋体"/>
                <w:bCs/>
                <w:snapToGrid w:val="0"/>
                <w:color w:val="000000"/>
                <w:kern w:val="0"/>
                <w:szCs w:val="21"/>
                <w:lang w:val="en-US" w:eastAsia="zh-CN"/>
              </w:rPr>
              <w:t>5</w:t>
            </w:r>
            <w:r>
              <w:rPr>
                <w:rFonts w:hint="eastAsia" w:ascii="宋体" w:hAnsi="宋体"/>
                <w:bCs/>
                <w:snapToGrid w:val="0"/>
                <w:color w:val="000000"/>
                <w:kern w:val="0"/>
                <w:szCs w:val="21"/>
              </w:rPr>
              <w:t>分；≥</w:t>
            </w:r>
            <w:r>
              <w:rPr>
                <w:rFonts w:hint="eastAsia" w:ascii="宋体" w:hAnsi="宋体" w:eastAsiaTheme="minorEastAsia"/>
                <w:bCs/>
                <w:snapToGrid w:val="0"/>
                <w:color w:val="000000"/>
                <w:kern w:val="0"/>
                <w:szCs w:val="21"/>
              </w:rPr>
              <w:t>1</w:t>
            </w:r>
            <w:r>
              <w:rPr>
                <w:rFonts w:hint="eastAsia" w:ascii="宋体" w:hAnsi="宋体"/>
                <w:bCs/>
                <w:snapToGrid w:val="0"/>
                <w:color w:val="000000"/>
                <w:kern w:val="0"/>
                <w:szCs w:val="21"/>
              </w:rPr>
              <w:t>0%，</w:t>
            </w:r>
            <w:r>
              <w:rPr>
                <w:rFonts w:hint="eastAsia" w:ascii="宋体" w:hAnsi="宋体" w:eastAsiaTheme="minorEastAsia"/>
                <w:bCs/>
                <w:snapToGrid w:val="0"/>
                <w:color w:val="000000"/>
                <w:kern w:val="0"/>
                <w:szCs w:val="21"/>
              </w:rPr>
              <w:t>1</w:t>
            </w:r>
            <w:r>
              <w:rPr>
                <w:rFonts w:hint="eastAsia" w:ascii="宋体" w:hAnsi="宋体"/>
                <w:bCs/>
                <w:snapToGrid w:val="0"/>
                <w:color w:val="000000"/>
                <w:kern w:val="0"/>
                <w:szCs w:val="21"/>
              </w:rPr>
              <w:t>0分</w:t>
            </w:r>
          </w:p>
          <w:p>
            <w:pPr>
              <w:adjustRightInd w:val="0"/>
              <w:snapToGrid w:val="0"/>
              <w:spacing w:line="240" w:lineRule="exact"/>
              <w:rPr>
                <w:rFonts w:ascii="宋体" w:hAnsi="宋体" w:eastAsiaTheme="minorEastAsia"/>
                <w:bCs/>
                <w:snapToGrid w:val="0"/>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eastAsiaTheme="minorEastAsia"/>
                <w:color w:val="000000"/>
                <w:kern w:val="0"/>
                <w:position w:val="-1"/>
                <w:szCs w:val="21"/>
              </w:rPr>
            </w:pPr>
            <w:r>
              <w:rPr>
                <w:rFonts w:hint="eastAsia" w:ascii="宋体" w:hAnsi="宋体" w:eastAsiaTheme="minorEastAsia"/>
                <w:color w:val="000000"/>
                <w:kern w:val="0"/>
                <w:position w:val="-1"/>
                <w:szCs w:val="21"/>
              </w:rPr>
              <w:t>急诊患者入院诊断符合率</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查阅一段时期经急诊入院患者的诊断符合率</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bCs/>
                <w:snapToGrid w:val="0"/>
                <w:color w:val="000000"/>
                <w:szCs w:val="21"/>
              </w:rPr>
            </w:pPr>
            <w:r>
              <w:rPr>
                <w:rFonts w:hint="eastAsia" w:ascii="宋体" w:hAnsi="宋体" w:eastAsiaTheme="minorEastAsia"/>
                <w:bCs/>
                <w:snapToGrid w:val="0"/>
                <w:color w:val="000000"/>
                <w:kern w:val="0"/>
                <w:szCs w:val="21"/>
              </w:rPr>
              <w:t>符合</w:t>
            </w:r>
            <w:r>
              <w:rPr>
                <w:rFonts w:hint="eastAsia" w:ascii="宋体" w:hAnsi="宋体"/>
                <w:bCs/>
                <w:snapToGrid w:val="0"/>
                <w:color w:val="000000"/>
                <w:kern w:val="0"/>
                <w:szCs w:val="21"/>
              </w:rPr>
              <w:t>率＜</w:t>
            </w:r>
            <w:r>
              <w:rPr>
                <w:rFonts w:hint="eastAsia" w:ascii="宋体" w:hAnsi="宋体" w:eastAsiaTheme="minorEastAsia"/>
                <w:bCs/>
                <w:snapToGrid w:val="0"/>
                <w:color w:val="000000"/>
                <w:kern w:val="0"/>
                <w:szCs w:val="21"/>
              </w:rPr>
              <w:t>80</w:t>
            </w:r>
            <w:r>
              <w:rPr>
                <w:rFonts w:hint="eastAsia" w:ascii="宋体" w:hAnsi="宋体"/>
                <w:bCs/>
                <w:snapToGrid w:val="0"/>
                <w:color w:val="000000"/>
                <w:kern w:val="0"/>
                <w:szCs w:val="21"/>
              </w:rPr>
              <w:t>%，0分；</w:t>
            </w:r>
            <w:r>
              <w:rPr>
                <w:rFonts w:hint="eastAsia" w:ascii="宋体" w:hAnsi="宋体" w:eastAsiaTheme="minorEastAsia"/>
                <w:bCs/>
                <w:snapToGrid w:val="0"/>
                <w:color w:val="000000"/>
                <w:kern w:val="0"/>
                <w:szCs w:val="21"/>
              </w:rPr>
              <w:t>80</w:t>
            </w:r>
            <w:r>
              <w:rPr>
                <w:rFonts w:hint="eastAsia" w:ascii="宋体" w:hAnsi="宋体"/>
                <w:bCs/>
                <w:snapToGrid w:val="0"/>
                <w:color w:val="000000"/>
                <w:kern w:val="0"/>
                <w:szCs w:val="21"/>
              </w:rPr>
              <w:t>-</w:t>
            </w:r>
            <w:r>
              <w:rPr>
                <w:rFonts w:hint="eastAsia" w:ascii="宋体" w:hAnsi="宋体" w:eastAsiaTheme="minorEastAsia"/>
                <w:bCs/>
                <w:snapToGrid w:val="0"/>
                <w:color w:val="000000"/>
                <w:kern w:val="0"/>
                <w:szCs w:val="21"/>
              </w:rPr>
              <w:t>9</w:t>
            </w:r>
            <w:r>
              <w:rPr>
                <w:rFonts w:hint="eastAsia" w:ascii="宋体" w:hAnsi="宋体"/>
                <w:bCs/>
                <w:snapToGrid w:val="0"/>
                <w:color w:val="000000"/>
                <w:kern w:val="0"/>
                <w:szCs w:val="21"/>
              </w:rPr>
              <w:t>0%,</w:t>
            </w:r>
            <w:r>
              <w:rPr>
                <w:rFonts w:hint="eastAsia" w:ascii="宋体" w:hAnsi="宋体"/>
                <w:bCs/>
                <w:snapToGrid w:val="0"/>
                <w:color w:val="000000"/>
                <w:kern w:val="0"/>
                <w:szCs w:val="21"/>
                <w:lang w:val="en-US" w:eastAsia="zh-CN"/>
              </w:rPr>
              <w:t>5</w:t>
            </w:r>
            <w:r>
              <w:rPr>
                <w:rFonts w:hint="eastAsia" w:ascii="宋体" w:hAnsi="宋体"/>
                <w:bCs/>
                <w:snapToGrid w:val="0"/>
                <w:color w:val="000000"/>
                <w:kern w:val="0"/>
                <w:szCs w:val="21"/>
              </w:rPr>
              <w:t>分；≥</w:t>
            </w:r>
            <w:r>
              <w:rPr>
                <w:rFonts w:hint="eastAsia" w:ascii="宋体" w:hAnsi="宋体" w:eastAsiaTheme="minorEastAsia"/>
                <w:bCs/>
                <w:snapToGrid w:val="0"/>
                <w:color w:val="000000"/>
                <w:kern w:val="0"/>
                <w:szCs w:val="21"/>
              </w:rPr>
              <w:t>9</w:t>
            </w:r>
            <w:r>
              <w:rPr>
                <w:rFonts w:hint="eastAsia" w:ascii="宋体" w:hAnsi="宋体"/>
                <w:bCs/>
                <w:snapToGrid w:val="0"/>
                <w:color w:val="000000"/>
                <w:kern w:val="0"/>
                <w:szCs w:val="21"/>
              </w:rPr>
              <w:t>0%，</w:t>
            </w:r>
            <w:r>
              <w:rPr>
                <w:rFonts w:hint="eastAsia" w:ascii="宋体" w:hAnsi="宋体" w:eastAsiaTheme="minorEastAsia"/>
                <w:bCs/>
                <w:snapToGrid w:val="0"/>
                <w:color w:val="000000"/>
                <w:kern w:val="0"/>
                <w:szCs w:val="21"/>
              </w:rPr>
              <w:t>1</w:t>
            </w:r>
            <w:r>
              <w:rPr>
                <w:rFonts w:hint="eastAsia" w:ascii="宋体" w:hAnsi="宋体"/>
                <w:bCs/>
                <w:snapToGrid w:val="0"/>
                <w:color w:val="000000"/>
                <w:kern w:val="0"/>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eastAsiaTheme="minorEastAsia"/>
                <w:color w:val="000000"/>
                <w:kern w:val="0"/>
                <w:position w:val="-1"/>
                <w:szCs w:val="21"/>
              </w:rPr>
            </w:pPr>
            <w:r>
              <w:rPr>
                <w:rFonts w:hint="eastAsia" w:ascii="宋体" w:hAnsi="宋体" w:eastAsiaTheme="minorEastAsia"/>
                <w:color w:val="000000"/>
                <w:kern w:val="0"/>
                <w:position w:val="-1"/>
                <w:szCs w:val="21"/>
              </w:rPr>
              <w:t>急诊急会诊制度执行合格率</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查看一段时期急会诊记录：10min内到场为合格</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bCs/>
                <w:snapToGrid w:val="0"/>
                <w:color w:val="000000"/>
                <w:szCs w:val="21"/>
              </w:rPr>
            </w:pPr>
            <w:r>
              <w:rPr>
                <w:rFonts w:hint="eastAsia" w:ascii="宋体" w:hAnsi="宋体" w:eastAsiaTheme="minorEastAsia"/>
                <w:bCs/>
                <w:snapToGrid w:val="0"/>
                <w:color w:val="000000"/>
                <w:kern w:val="0"/>
                <w:szCs w:val="21"/>
              </w:rPr>
              <w:t>达标</w:t>
            </w:r>
            <w:r>
              <w:rPr>
                <w:rFonts w:hint="eastAsia" w:ascii="宋体" w:hAnsi="宋体"/>
                <w:bCs/>
                <w:snapToGrid w:val="0"/>
                <w:color w:val="000000"/>
                <w:kern w:val="0"/>
                <w:szCs w:val="21"/>
              </w:rPr>
              <w:t>率</w:t>
            </w:r>
            <w:r>
              <w:rPr>
                <w:rFonts w:hint="eastAsia" w:ascii="宋体" w:hAnsi="宋体" w:eastAsiaTheme="minorEastAsia"/>
                <w:bCs/>
                <w:snapToGrid w:val="0"/>
                <w:color w:val="000000"/>
                <w:kern w:val="0"/>
                <w:szCs w:val="21"/>
              </w:rPr>
              <w:t>10</w:t>
            </w:r>
            <w:r>
              <w:rPr>
                <w:rFonts w:hint="eastAsia" w:ascii="宋体" w:hAnsi="宋体"/>
                <w:bCs/>
                <w:snapToGrid w:val="0"/>
                <w:color w:val="000000"/>
                <w:kern w:val="0"/>
                <w:szCs w:val="21"/>
              </w:rPr>
              <w:t>0%，每降</w:t>
            </w:r>
            <w:r>
              <w:rPr>
                <w:rFonts w:hint="eastAsia" w:ascii="宋体" w:hAnsi="宋体" w:eastAsiaTheme="minorEastAsia"/>
                <w:bCs/>
                <w:snapToGrid w:val="0"/>
                <w:color w:val="000000"/>
                <w:kern w:val="0"/>
                <w:szCs w:val="21"/>
              </w:rPr>
              <w:t>5</w:t>
            </w:r>
            <w:r>
              <w:rPr>
                <w:rFonts w:hint="eastAsia" w:ascii="宋体" w:hAnsi="宋体"/>
                <w:bCs/>
                <w:snapToGrid w:val="0"/>
                <w:color w:val="000000"/>
                <w:kern w:val="0"/>
                <w:szCs w:val="21"/>
              </w:rPr>
              <w:t>%，扣</w:t>
            </w:r>
            <w:r>
              <w:rPr>
                <w:rFonts w:hint="eastAsia" w:ascii="宋体" w:hAnsi="宋体" w:eastAsiaTheme="minorEastAsia"/>
                <w:bCs/>
                <w:snapToGrid w:val="0"/>
                <w:color w:val="000000"/>
                <w:kern w:val="0"/>
                <w:szCs w:val="21"/>
              </w:rPr>
              <w:t>5</w:t>
            </w:r>
            <w:r>
              <w:rPr>
                <w:rFonts w:hint="eastAsia" w:ascii="宋体" w:hAnsi="宋体"/>
                <w:bCs/>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eastAsiaTheme="minorEastAsia"/>
                <w:color w:val="000000"/>
                <w:kern w:val="0"/>
                <w:position w:val="-1"/>
                <w:szCs w:val="21"/>
              </w:rPr>
            </w:pPr>
            <w:r>
              <w:rPr>
                <w:rFonts w:hint="eastAsia" w:ascii="宋体" w:hAnsi="宋体" w:eastAsiaTheme="minorEastAsia"/>
                <w:color w:val="000000"/>
                <w:kern w:val="0"/>
                <w:position w:val="-1"/>
                <w:szCs w:val="21"/>
              </w:rPr>
              <w:t>危急值上报与处置流程执行合格率</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查看一段时期危急值记录及急诊病历记录：符合危急值处置流程的合格率</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bCs/>
                <w:snapToGrid w:val="0"/>
                <w:color w:val="000000"/>
                <w:szCs w:val="21"/>
              </w:rPr>
            </w:pPr>
            <w:r>
              <w:rPr>
                <w:rFonts w:hint="eastAsia" w:ascii="宋体" w:hAnsi="宋体" w:eastAsiaTheme="minorEastAsia"/>
                <w:bCs/>
                <w:snapToGrid w:val="0"/>
                <w:color w:val="000000"/>
                <w:kern w:val="0"/>
                <w:szCs w:val="21"/>
              </w:rPr>
              <w:t>达标</w:t>
            </w:r>
            <w:r>
              <w:rPr>
                <w:rFonts w:hint="eastAsia" w:ascii="宋体" w:hAnsi="宋体"/>
                <w:bCs/>
                <w:snapToGrid w:val="0"/>
                <w:color w:val="000000"/>
                <w:kern w:val="0"/>
                <w:szCs w:val="21"/>
              </w:rPr>
              <w:t>率</w:t>
            </w:r>
            <w:r>
              <w:rPr>
                <w:rFonts w:hint="eastAsia" w:ascii="宋体" w:hAnsi="宋体" w:eastAsiaTheme="minorEastAsia"/>
                <w:bCs/>
                <w:snapToGrid w:val="0"/>
                <w:color w:val="000000"/>
                <w:kern w:val="0"/>
                <w:szCs w:val="21"/>
              </w:rPr>
              <w:t>10</w:t>
            </w:r>
            <w:r>
              <w:rPr>
                <w:rFonts w:hint="eastAsia" w:ascii="宋体" w:hAnsi="宋体"/>
                <w:bCs/>
                <w:snapToGrid w:val="0"/>
                <w:color w:val="000000"/>
                <w:kern w:val="0"/>
                <w:szCs w:val="21"/>
              </w:rPr>
              <w:t>0%，每降</w:t>
            </w:r>
            <w:r>
              <w:rPr>
                <w:rFonts w:hint="eastAsia" w:ascii="宋体" w:hAnsi="宋体" w:eastAsiaTheme="minorEastAsia"/>
                <w:bCs/>
                <w:snapToGrid w:val="0"/>
                <w:color w:val="000000"/>
                <w:kern w:val="0"/>
                <w:szCs w:val="21"/>
              </w:rPr>
              <w:t>5</w:t>
            </w:r>
            <w:r>
              <w:rPr>
                <w:rFonts w:hint="eastAsia" w:ascii="宋体" w:hAnsi="宋体"/>
                <w:bCs/>
                <w:snapToGrid w:val="0"/>
                <w:color w:val="000000"/>
                <w:kern w:val="0"/>
                <w:szCs w:val="21"/>
              </w:rPr>
              <w:t>%，扣</w:t>
            </w:r>
            <w:r>
              <w:rPr>
                <w:rFonts w:hint="eastAsia" w:ascii="宋体" w:hAnsi="宋体" w:eastAsiaTheme="minorEastAsia"/>
                <w:bCs/>
                <w:snapToGrid w:val="0"/>
                <w:color w:val="000000"/>
                <w:kern w:val="0"/>
                <w:szCs w:val="21"/>
              </w:rPr>
              <w:t>5</w:t>
            </w:r>
            <w:r>
              <w:rPr>
                <w:rFonts w:hint="eastAsia" w:ascii="宋体" w:hAnsi="宋体"/>
                <w:bCs/>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eastAsiaTheme="minorEastAsia"/>
                <w:color w:val="000000"/>
                <w:kern w:val="0"/>
                <w:position w:val="-1"/>
                <w:szCs w:val="21"/>
              </w:rPr>
            </w:pPr>
            <w:r>
              <w:rPr>
                <w:rFonts w:hint="eastAsia" w:ascii="宋体" w:hAnsi="宋体" w:eastAsiaTheme="minorEastAsia"/>
                <w:color w:val="000000"/>
                <w:kern w:val="0"/>
                <w:position w:val="-1"/>
                <w:szCs w:val="21"/>
              </w:rPr>
              <w:t>急诊药品比例</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查阅统计室资料</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bCs/>
                <w:snapToGrid w:val="0"/>
                <w:color w:val="000000"/>
                <w:szCs w:val="21"/>
              </w:rPr>
            </w:pPr>
            <w:r>
              <w:rPr>
                <w:rFonts w:hint="eastAsia" w:ascii="宋体" w:hAnsi="宋体"/>
                <w:snapToGrid w:val="0"/>
                <w:color w:val="000000"/>
                <w:kern w:val="0"/>
                <w:szCs w:val="21"/>
              </w:rPr>
              <w:t>急诊</w:t>
            </w:r>
            <w:r>
              <w:rPr>
                <w:rFonts w:hint="eastAsia" w:ascii="宋体" w:hAnsi="宋体" w:eastAsiaTheme="minorEastAsia"/>
                <w:snapToGrid w:val="0"/>
                <w:color w:val="000000"/>
                <w:kern w:val="0"/>
                <w:szCs w:val="21"/>
              </w:rPr>
              <w:t>药品使用</w:t>
            </w:r>
            <w:r>
              <w:rPr>
                <w:rFonts w:hint="eastAsia" w:ascii="宋体" w:hAnsi="宋体"/>
                <w:snapToGrid w:val="0"/>
                <w:color w:val="000000"/>
                <w:kern w:val="0"/>
                <w:szCs w:val="21"/>
              </w:rPr>
              <w:t>比例</w:t>
            </w:r>
            <w:r>
              <w:rPr>
                <w:rFonts w:hint="eastAsia" w:ascii="宋体" w:hAnsi="宋体"/>
                <w:bCs/>
                <w:snapToGrid w:val="0"/>
                <w:color w:val="000000"/>
                <w:kern w:val="0"/>
                <w:szCs w:val="21"/>
              </w:rPr>
              <w:t>＜40%，</w:t>
            </w:r>
            <w:r>
              <w:rPr>
                <w:rFonts w:hint="eastAsia" w:ascii="宋体" w:hAnsi="宋体"/>
                <w:snapToGrid w:val="0"/>
                <w:color w:val="000000"/>
                <w:kern w:val="0"/>
                <w:szCs w:val="21"/>
              </w:rPr>
              <w:t>每超过1%扣2分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spacing w:line="240" w:lineRule="exact"/>
              <w:rPr>
                <w:rFonts w:ascii="宋体" w:hAnsi="宋体" w:eastAsiaTheme="minorEastAsia"/>
                <w:color w:val="000000"/>
                <w:kern w:val="0"/>
                <w:position w:val="-1"/>
                <w:szCs w:val="21"/>
              </w:rPr>
            </w:pPr>
            <w:r>
              <w:rPr>
                <w:rFonts w:hint="eastAsia" w:ascii="宋体" w:hAnsi="宋体" w:eastAsiaTheme="minorEastAsia"/>
                <w:color w:val="000000"/>
                <w:kern w:val="0"/>
                <w:position w:val="-1"/>
                <w:szCs w:val="21"/>
              </w:rPr>
              <w:t>急诊抗菌药物使用比例</w:t>
            </w:r>
          </w:p>
        </w:tc>
        <w:tc>
          <w:tcPr>
            <w:tcW w:w="720" w:type="dxa"/>
            <w:tcMar>
              <w:top w:w="15" w:type="dxa"/>
              <w:left w:w="15" w:type="dxa"/>
              <w:bottom w:w="0" w:type="dxa"/>
              <w:right w:w="15" w:type="dxa"/>
            </w:tcMar>
            <w:vAlign w:val="center"/>
          </w:tcPr>
          <w:p>
            <w:pPr>
              <w:adjustRightInd w:val="0"/>
              <w:snapToGrid w:val="0"/>
              <w:spacing w:line="240" w:lineRule="exact"/>
              <w:jc w:val="center"/>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snapToGrid w:val="0"/>
                <w:color w:val="000000"/>
                <w:kern w:val="0"/>
                <w:szCs w:val="21"/>
              </w:rPr>
            </w:pPr>
            <w:r>
              <w:rPr>
                <w:rFonts w:hint="eastAsia" w:ascii="宋体" w:hAnsi="宋体" w:eastAsiaTheme="minorEastAsia"/>
                <w:snapToGrid w:val="0"/>
                <w:color w:val="000000"/>
                <w:kern w:val="0"/>
                <w:szCs w:val="21"/>
              </w:rPr>
              <w:t>查阅统计室资料</w:t>
            </w:r>
          </w:p>
        </w:tc>
        <w:tc>
          <w:tcPr>
            <w:tcW w:w="4470" w:type="dxa"/>
            <w:tcMar>
              <w:top w:w="15" w:type="dxa"/>
              <w:left w:w="15" w:type="dxa"/>
              <w:bottom w:w="0" w:type="dxa"/>
              <w:right w:w="15" w:type="dxa"/>
            </w:tcMar>
            <w:vAlign w:val="center"/>
          </w:tcPr>
          <w:p>
            <w:pPr>
              <w:adjustRightInd w:val="0"/>
              <w:snapToGrid w:val="0"/>
              <w:spacing w:line="240" w:lineRule="exact"/>
              <w:rPr>
                <w:rFonts w:ascii="宋体" w:hAnsi="宋体" w:eastAsiaTheme="minorEastAsia"/>
                <w:bCs/>
                <w:snapToGrid w:val="0"/>
                <w:color w:val="000000"/>
                <w:szCs w:val="21"/>
              </w:rPr>
            </w:pPr>
            <w:r>
              <w:rPr>
                <w:rFonts w:hint="eastAsia" w:ascii="宋体" w:hAnsi="宋体"/>
                <w:snapToGrid w:val="0"/>
                <w:color w:val="000000"/>
                <w:kern w:val="0"/>
                <w:szCs w:val="21"/>
              </w:rPr>
              <w:t>急诊抗菌药物比例</w:t>
            </w:r>
            <w:r>
              <w:rPr>
                <w:rFonts w:hint="eastAsia" w:ascii="宋体" w:hAnsi="宋体"/>
                <w:bCs/>
                <w:snapToGrid w:val="0"/>
                <w:color w:val="000000"/>
                <w:kern w:val="0"/>
                <w:szCs w:val="21"/>
              </w:rPr>
              <w:t>＜40%，</w:t>
            </w:r>
            <w:r>
              <w:rPr>
                <w:rFonts w:hint="eastAsia" w:ascii="宋体" w:hAnsi="宋体"/>
                <w:snapToGrid w:val="0"/>
                <w:color w:val="000000"/>
                <w:kern w:val="0"/>
                <w:szCs w:val="21"/>
              </w:rPr>
              <w:t>每超过1%扣2分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 w:hRule="atLeast"/>
          <w:jc w:val="center"/>
        </w:trPr>
        <w:tc>
          <w:tcPr>
            <w:tcW w:w="520" w:type="dxa"/>
            <w:vMerge w:val="restart"/>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20</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急诊监护服务水平</w:t>
            </w:r>
          </w:p>
          <w:p>
            <w:pPr>
              <w:adjustRightInd w:val="0"/>
              <w:snapToGrid w:val="0"/>
              <w:jc w:val="center"/>
              <w:rPr>
                <w:rFonts w:ascii="宋体" w:hAnsi="宋体"/>
                <w:bCs/>
                <w:snapToGrid w:val="0"/>
                <w:color w:val="000000"/>
                <w:kern w:val="0"/>
                <w:szCs w:val="21"/>
              </w:rPr>
            </w:pPr>
            <w:r>
              <w:rPr>
                <w:rFonts w:ascii="宋体" w:hAnsi="宋体"/>
                <w:bCs/>
                <w:snapToGrid w:val="0"/>
                <w:color w:val="000000"/>
                <w:kern w:val="0"/>
                <w:szCs w:val="21"/>
              </w:rPr>
              <w:t>3</w:t>
            </w:r>
            <w:r>
              <w:rPr>
                <w:rFonts w:hint="eastAsia" w:ascii="宋体" w:hAnsi="宋体"/>
                <w:bCs/>
                <w:snapToGrid w:val="0"/>
                <w:color w:val="000000"/>
                <w:kern w:val="0"/>
                <w:szCs w:val="21"/>
                <w:lang w:val="en-US" w:eastAsia="zh-CN"/>
              </w:rPr>
              <w:t>5</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rPr>
                <w:rFonts w:ascii="宋体" w:hAnsi="宋体"/>
                <w:bCs/>
                <w:snapToGrid w:val="0"/>
                <w:color w:val="000000"/>
                <w:szCs w:val="21"/>
              </w:rPr>
            </w:pPr>
            <w:r>
              <w:rPr>
                <w:rFonts w:hint="eastAsia" w:ascii="宋体" w:hAnsi="宋体"/>
                <w:color w:val="000000"/>
                <w:szCs w:val="21"/>
              </w:rPr>
              <w:t>急诊科主持日常医疗工作人员资质情况</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Theme="minorEastAsia" w:hAnsiTheme="minorEastAsia" w:eastAsiaTheme="minorEastAsia"/>
                <w:snapToGrid w:val="0"/>
                <w:color w:val="000000"/>
                <w:kern w:val="0"/>
                <w:szCs w:val="21"/>
              </w:rPr>
            </w:pPr>
            <w:r>
              <w:rPr>
                <w:rFonts w:hint="eastAsia" w:ascii="宋体" w:hAnsi="宋体"/>
                <w:snapToGrid w:val="0"/>
                <w:color w:val="000000"/>
                <w:kern w:val="0"/>
                <w:szCs w:val="21"/>
              </w:rPr>
              <w:t>查看相关资料提供急诊医生排班表和资质证</w:t>
            </w:r>
            <w:r>
              <w:rPr>
                <w:rFonts w:hint="eastAsia" w:asciiTheme="minorEastAsia" w:hAnsiTheme="minorEastAsia" w:eastAsiaTheme="minorEastAsia"/>
                <w:snapToGrid w:val="0"/>
                <w:color w:val="000000"/>
                <w:kern w:val="0"/>
                <w:szCs w:val="21"/>
              </w:rPr>
              <w:t>（表）</w:t>
            </w:r>
          </w:p>
          <w:p>
            <w:pPr>
              <w:adjustRightInd w:val="0"/>
              <w:snapToGrid w:val="0"/>
              <w:rPr>
                <w:rFonts w:ascii="宋体" w:hAnsi="宋体"/>
                <w:snapToGrid w:val="0"/>
                <w:color w:val="000000"/>
                <w:kern w:val="0"/>
                <w:szCs w:val="21"/>
              </w:rPr>
            </w:pPr>
            <w:r>
              <w:rPr>
                <w:rFonts w:hint="eastAsia" w:asciiTheme="minorEastAsia" w:hAnsiTheme="minorEastAsia" w:eastAsiaTheme="minorEastAsia"/>
                <w:snapToGrid w:val="0"/>
                <w:color w:val="000000"/>
                <w:kern w:val="0"/>
                <w:szCs w:val="21"/>
              </w:rPr>
              <w:t>卫生技术人员熟悉本岗位职责及履职要求，对岗位履职有培训学习、考核记录，医疗设备操作人员经过设备相应培训、考核通过取得相应资质</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bCs/>
                <w:snapToGrid w:val="0"/>
                <w:color w:val="000000"/>
                <w:kern w:val="0"/>
                <w:szCs w:val="21"/>
              </w:rPr>
              <w:t>专家综合评价给分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color w:val="000000"/>
                <w:szCs w:val="21"/>
              </w:rPr>
            </w:pPr>
            <w:r>
              <w:rPr>
                <w:rFonts w:hint="eastAsia" w:ascii="宋体" w:hAnsi="宋体"/>
                <w:color w:val="000000"/>
                <w:szCs w:val="21"/>
              </w:rPr>
              <w:t>规范救治急危重患者说明</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color w:val="000000"/>
                <w:szCs w:val="21"/>
              </w:rPr>
            </w:pPr>
            <w:r>
              <w:rPr>
                <w:rFonts w:hint="eastAsia" w:ascii="宋体" w:hAnsi="宋体"/>
                <w:snapToGrid w:val="0"/>
                <w:color w:val="000000"/>
                <w:kern w:val="0"/>
                <w:szCs w:val="21"/>
              </w:rPr>
              <w:t>查看相关资料提供</w:t>
            </w:r>
            <w:r>
              <w:rPr>
                <w:rFonts w:hint="eastAsia" w:ascii="宋体" w:hAnsi="宋体" w:eastAsiaTheme="minorEastAsia"/>
                <w:snapToGrid w:val="0"/>
                <w:color w:val="000000"/>
                <w:kern w:val="0"/>
                <w:szCs w:val="21"/>
              </w:rPr>
              <w:t>5份急危重患者病历，反映本科室最高水平的病历，根据危重病种总体情况及诊疗方案合理性，核心技术应用合理性，诊疗效果打分</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bCs/>
                <w:snapToGrid w:val="0"/>
                <w:color w:val="000000"/>
                <w:kern w:val="0"/>
                <w:szCs w:val="21"/>
              </w:rPr>
              <w:t>专家综合评价给分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color w:val="000000"/>
                <w:szCs w:val="21"/>
              </w:rPr>
            </w:pPr>
            <w:r>
              <w:rPr>
                <w:rFonts w:hint="eastAsia" w:ascii="宋体" w:hAnsi="宋体"/>
                <w:color w:val="000000"/>
                <w:szCs w:val="21"/>
              </w:rPr>
              <w:t>有EICU</w:t>
            </w:r>
          </w:p>
          <w:p>
            <w:pPr>
              <w:rPr>
                <w:rFonts w:ascii="宋体" w:hAnsi="宋体"/>
                <w:color w:val="000000"/>
                <w:szCs w:val="21"/>
              </w:rPr>
            </w:pPr>
            <w:r>
              <w:rPr>
                <w:rFonts w:hint="eastAsia" w:ascii="宋体" w:hAnsi="宋体"/>
                <w:color w:val="000000"/>
                <w:szCs w:val="21"/>
              </w:rPr>
              <w:t>工作制度、岗位职责和技术规范、操作规程。重症监护患者入住、出科符合指征，实行“危重程度评分”，定期评价收住患者的适宜性及临床诊疗质量</w:t>
            </w:r>
          </w:p>
          <w:p>
            <w:pPr>
              <w:rPr>
                <w:rFonts w:ascii="宋体" w:hAnsi="宋体"/>
                <w:color w:val="000000"/>
                <w:szCs w:val="21"/>
              </w:rPr>
            </w:pP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查看</w:t>
            </w:r>
            <w:r>
              <w:rPr>
                <w:rFonts w:ascii="宋体" w:hAnsi="宋体"/>
                <w:snapToGrid w:val="0"/>
                <w:color w:val="000000"/>
                <w:kern w:val="0"/>
                <w:szCs w:val="21"/>
              </w:rPr>
              <w:t>10</w:t>
            </w:r>
            <w:r>
              <w:rPr>
                <w:rFonts w:hint="eastAsia" w:ascii="宋体" w:hAnsi="宋体"/>
                <w:snapToGrid w:val="0"/>
                <w:color w:val="000000"/>
                <w:kern w:val="0"/>
                <w:szCs w:val="21"/>
              </w:rPr>
              <w:t>份病历</w:t>
            </w:r>
          </w:p>
          <w:p>
            <w:pPr>
              <w:adjustRightInd w:val="0"/>
              <w:snapToGrid w:val="0"/>
              <w:rPr>
                <w:rFonts w:ascii="宋体" w:hAnsi="宋体"/>
                <w:color w:val="000000"/>
                <w:szCs w:val="21"/>
              </w:rPr>
            </w:pP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ascii="宋体" w:hAnsi="宋体"/>
                <w:bCs/>
                <w:snapToGrid w:val="0"/>
                <w:color w:val="000000"/>
                <w:kern w:val="0"/>
                <w:szCs w:val="21"/>
              </w:rPr>
              <w:t>1.</w:t>
            </w:r>
            <w:r>
              <w:rPr>
                <w:rFonts w:hint="eastAsia" w:ascii="宋体" w:hAnsi="宋体"/>
                <w:bCs/>
                <w:snapToGrid w:val="0"/>
                <w:color w:val="000000"/>
                <w:kern w:val="0"/>
                <w:szCs w:val="21"/>
              </w:rPr>
              <w:t>有急诊监护室各项规章制度、岗位职责和相关技术规范、操作规程。</w:t>
            </w:r>
          </w:p>
          <w:p>
            <w:pPr>
              <w:rPr>
                <w:rFonts w:ascii="宋体" w:hAnsi="宋体"/>
                <w:bCs/>
                <w:snapToGrid w:val="0"/>
                <w:color w:val="000000"/>
                <w:kern w:val="0"/>
                <w:szCs w:val="21"/>
              </w:rPr>
            </w:pPr>
            <w:r>
              <w:rPr>
                <w:rFonts w:ascii="宋体" w:hAnsi="宋体"/>
                <w:bCs/>
                <w:snapToGrid w:val="0"/>
                <w:color w:val="000000"/>
                <w:kern w:val="0"/>
                <w:szCs w:val="21"/>
              </w:rPr>
              <w:t>2.</w:t>
            </w:r>
            <w:r>
              <w:rPr>
                <w:rFonts w:hint="eastAsia" w:ascii="宋体" w:hAnsi="宋体"/>
                <w:bCs/>
                <w:snapToGrid w:val="0"/>
                <w:color w:val="000000"/>
                <w:kern w:val="0"/>
                <w:szCs w:val="21"/>
              </w:rPr>
              <w:t>有急诊监护室收住患者的范围、转入和转出标准及转出流程。</w:t>
            </w:r>
          </w:p>
          <w:p>
            <w:pPr>
              <w:rPr>
                <w:rFonts w:ascii="宋体" w:hAnsi="宋体"/>
                <w:bCs/>
                <w:snapToGrid w:val="0"/>
                <w:color w:val="000000"/>
                <w:kern w:val="0"/>
                <w:szCs w:val="21"/>
              </w:rPr>
            </w:pPr>
            <w:r>
              <w:rPr>
                <w:rFonts w:ascii="宋体" w:hAnsi="宋体"/>
                <w:bCs/>
                <w:snapToGrid w:val="0"/>
                <w:color w:val="000000"/>
                <w:kern w:val="0"/>
                <w:szCs w:val="21"/>
              </w:rPr>
              <w:t>3.</w:t>
            </w:r>
            <w:r>
              <w:rPr>
                <w:rFonts w:hint="eastAsia" w:ascii="宋体" w:hAnsi="宋体"/>
                <w:bCs/>
                <w:snapToGrid w:val="0"/>
                <w:color w:val="000000"/>
                <w:kern w:val="0"/>
                <w:szCs w:val="21"/>
              </w:rPr>
              <w:t>对入住急诊监护室的患者实行疾病严重程度评估。</w:t>
            </w:r>
          </w:p>
          <w:p>
            <w:pPr>
              <w:rPr>
                <w:rFonts w:ascii="宋体" w:hAnsi="宋体"/>
                <w:bCs/>
                <w:snapToGrid w:val="0"/>
                <w:color w:val="000000"/>
                <w:kern w:val="0"/>
                <w:szCs w:val="21"/>
              </w:rPr>
            </w:pPr>
            <w:r>
              <w:rPr>
                <w:rFonts w:ascii="宋体" w:hAnsi="宋体"/>
                <w:bCs/>
                <w:snapToGrid w:val="0"/>
                <w:color w:val="000000"/>
                <w:kern w:val="0"/>
                <w:szCs w:val="21"/>
              </w:rPr>
              <w:t>4.</w:t>
            </w:r>
            <w:r>
              <w:rPr>
                <w:rFonts w:hint="eastAsia" w:ascii="宋体" w:hAnsi="宋体"/>
                <w:bCs/>
                <w:snapToGrid w:val="0"/>
                <w:color w:val="000000"/>
                <w:kern w:val="0"/>
                <w:szCs w:val="21"/>
              </w:rPr>
              <w:t>有抗菌药物使用与管理的相关规定。</w:t>
            </w:r>
          </w:p>
          <w:p>
            <w:pPr>
              <w:rPr>
                <w:rFonts w:ascii="宋体" w:hAnsi="宋体"/>
                <w:bCs/>
                <w:snapToGrid w:val="0"/>
                <w:color w:val="000000"/>
                <w:kern w:val="0"/>
                <w:szCs w:val="21"/>
              </w:rPr>
            </w:pPr>
            <w:r>
              <w:rPr>
                <w:rFonts w:ascii="宋体" w:hAnsi="宋体"/>
                <w:bCs/>
                <w:snapToGrid w:val="0"/>
                <w:color w:val="000000"/>
                <w:kern w:val="0"/>
                <w:szCs w:val="21"/>
              </w:rPr>
              <w:t>5.</w:t>
            </w:r>
            <w:r>
              <w:rPr>
                <w:rFonts w:hint="eastAsia" w:ascii="宋体" w:hAnsi="宋体"/>
                <w:bCs/>
                <w:snapToGrid w:val="0"/>
                <w:color w:val="000000"/>
                <w:kern w:val="0"/>
                <w:szCs w:val="21"/>
              </w:rPr>
              <w:t>有储备药品、一次性医用耗材管理和使用的规范与流程。</w:t>
            </w:r>
          </w:p>
          <w:p>
            <w:pPr>
              <w:rPr>
                <w:rFonts w:ascii="宋体" w:hAnsi="宋体"/>
                <w:bCs/>
                <w:snapToGrid w:val="0"/>
                <w:color w:val="000000"/>
                <w:kern w:val="0"/>
                <w:szCs w:val="21"/>
              </w:rPr>
            </w:pPr>
            <w:r>
              <w:rPr>
                <w:rFonts w:hint="eastAsia" w:ascii="宋体" w:hAnsi="宋体"/>
                <w:bCs/>
                <w:snapToGrid w:val="0"/>
                <w:color w:val="000000"/>
                <w:kern w:val="0"/>
                <w:szCs w:val="21"/>
              </w:rPr>
              <w:t>以上内容专家综合评价给分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color w:val="000000"/>
                <w:szCs w:val="21"/>
              </w:rPr>
            </w:pPr>
            <w:r>
              <w:rPr>
                <w:rFonts w:hint="eastAsia" w:ascii="宋体" w:hAnsi="宋体"/>
                <w:color w:val="000000"/>
                <w:szCs w:val="21"/>
              </w:rPr>
              <w:t>对疑难危重患者实施多学科综合诊疗，为患者制定最佳的住院诊疗计划</w:t>
            </w:r>
            <w:r>
              <w:rPr>
                <w:rFonts w:ascii="宋体" w:hAnsi="宋体"/>
                <w:color w:val="000000"/>
                <w:szCs w:val="21"/>
              </w:rPr>
              <w:t>/</w:t>
            </w:r>
            <w:r>
              <w:rPr>
                <w:rFonts w:hint="eastAsia" w:ascii="宋体" w:hAnsi="宋体"/>
                <w:color w:val="000000"/>
                <w:szCs w:val="21"/>
              </w:rPr>
              <w:t>方案</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查看</w:t>
            </w:r>
            <w:r>
              <w:rPr>
                <w:rFonts w:ascii="宋体" w:hAnsi="宋体"/>
                <w:snapToGrid w:val="0"/>
                <w:color w:val="000000"/>
                <w:kern w:val="0"/>
                <w:szCs w:val="21"/>
              </w:rPr>
              <w:t>10</w:t>
            </w:r>
            <w:r>
              <w:rPr>
                <w:rFonts w:hint="eastAsia" w:ascii="宋体" w:hAnsi="宋体"/>
                <w:snapToGrid w:val="0"/>
                <w:color w:val="000000"/>
                <w:kern w:val="0"/>
                <w:szCs w:val="21"/>
              </w:rPr>
              <w:t>份疑难危重的患者病历</w:t>
            </w:r>
          </w:p>
          <w:p>
            <w:pPr>
              <w:adjustRightInd w:val="0"/>
              <w:snapToGrid w:val="0"/>
              <w:rPr>
                <w:rFonts w:ascii="宋体" w:hAnsi="宋体"/>
                <w:color w:val="000000"/>
                <w:szCs w:val="21"/>
              </w:rPr>
            </w:pP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ascii="宋体" w:hAnsi="宋体"/>
                <w:bCs/>
                <w:snapToGrid w:val="0"/>
                <w:color w:val="000000"/>
                <w:kern w:val="0"/>
                <w:szCs w:val="21"/>
              </w:rPr>
              <w:t>1.</w:t>
            </w:r>
            <w:r>
              <w:rPr>
                <w:rFonts w:hint="eastAsia" w:ascii="宋体" w:hAnsi="宋体"/>
                <w:bCs/>
                <w:snapToGrid w:val="0"/>
                <w:color w:val="000000"/>
                <w:kern w:val="0"/>
                <w:szCs w:val="21"/>
              </w:rPr>
              <w:t>有疑难危重患者、多学科综合诊疗的相关制度与程序</w:t>
            </w:r>
            <w:r>
              <w:rPr>
                <w:rFonts w:ascii="宋体" w:hAnsi="宋体"/>
                <w:bCs/>
                <w:snapToGrid w:val="0"/>
                <w:color w:val="000000"/>
                <w:kern w:val="0"/>
                <w:szCs w:val="21"/>
              </w:rPr>
              <w:t>,</w:t>
            </w:r>
            <w:r>
              <w:rPr>
                <w:rFonts w:hint="eastAsia" w:ascii="宋体" w:hAnsi="宋体"/>
                <w:bCs/>
                <w:snapToGrid w:val="0"/>
                <w:color w:val="000000"/>
                <w:kern w:val="0"/>
                <w:szCs w:val="21"/>
              </w:rPr>
              <w:t>并落实。</w:t>
            </w:r>
          </w:p>
          <w:p>
            <w:pPr>
              <w:rPr>
                <w:rFonts w:ascii="宋体" w:hAnsi="宋体"/>
                <w:bCs/>
                <w:snapToGrid w:val="0"/>
                <w:color w:val="000000"/>
                <w:kern w:val="0"/>
                <w:szCs w:val="21"/>
              </w:rPr>
            </w:pPr>
            <w:r>
              <w:rPr>
                <w:rFonts w:ascii="宋体" w:hAnsi="宋体"/>
                <w:bCs/>
                <w:snapToGrid w:val="0"/>
                <w:color w:val="000000"/>
                <w:kern w:val="0"/>
                <w:szCs w:val="21"/>
              </w:rPr>
              <w:t>2.</w:t>
            </w:r>
            <w:r>
              <w:rPr>
                <w:rFonts w:hint="eastAsia" w:ascii="宋体" w:hAnsi="宋体"/>
                <w:bCs/>
                <w:snapToGrid w:val="0"/>
                <w:color w:val="000000"/>
                <w:kern w:val="0"/>
                <w:szCs w:val="21"/>
              </w:rPr>
              <w:t>数据或实例显示，疑难危重患者多学科综合诊疗持续改进有成效。</w:t>
            </w:r>
          </w:p>
          <w:p>
            <w:pPr>
              <w:rPr>
                <w:rFonts w:ascii="宋体" w:hAnsi="宋体"/>
                <w:bCs/>
                <w:snapToGrid w:val="0"/>
                <w:color w:val="000000"/>
                <w:kern w:val="0"/>
                <w:szCs w:val="21"/>
              </w:rPr>
            </w:pPr>
            <w:r>
              <w:rPr>
                <w:rFonts w:hint="eastAsia" w:ascii="宋体" w:hAnsi="宋体"/>
                <w:bCs/>
                <w:snapToGrid w:val="0"/>
                <w:color w:val="000000"/>
                <w:kern w:val="0"/>
                <w:szCs w:val="21"/>
              </w:rPr>
              <w:t>以上内容专家综合评价给分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color w:val="000000"/>
                <w:szCs w:val="21"/>
              </w:rPr>
            </w:pPr>
            <w:r>
              <w:rPr>
                <w:rFonts w:hint="eastAsia" w:ascii="宋体" w:hAnsi="宋体"/>
                <w:color w:val="000000"/>
                <w:szCs w:val="21"/>
              </w:rPr>
              <w:t>有医院感染管理相关规定，对呼吸机相关性肺炎、导管所致血行性感染、留置导尿管所致泌尿系感染有预防与监控方案、质量控制指标，并能切实执行。</w:t>
            </w:r>
          </w:p>
        </w:tc>
        <w:tc>
          <w:tcPr>
            <w:tcW w:w="720" w:type="dxa"/>
            <w:tcMar>
              <w:top w:w="15" w:type="dxa"/>
              <w:left w:w="15" w:type="dxa"/>
              <w:bottom w:w="0" w:type="dxa"/>
              <w:right w:w="15" w:type="dxa"/>
            </w:tcMar>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10</w:t>
            </w:r>
          </w:p>
        </w:tc>
        <w:tc>
          <w:tcPr>
            <w:tcW w:w="4680" w:type="dxa"/>
            <w:tcMar>
              <w:top w:w="15" w:type="dxa"/>
              <w:left w:w="15" w:type="dxa"/>
              <w:bottom w:w="0" w:type="dxa"/>
              <w:right w:w="15" w:type="dxa"/>
            </w:tcMar>
            <w:vAlign w:val="center"/>
          </w:tcPr>
          <w:p>
            <w:pPr>
              <w:adjustRightInd w:val="0"/>
              <w:snapToGrid w:val="0"/>
              <w:rPr>
                <w:rFonts w:ascii="宋体" w:hAnsi="宋体"/>
                <w:color w:val="000000"/>
                <w:szCs w:val="21"/>
              </w:rPr>
            </w:pPr>
            <w:r>
              <w:rPr>
                <w:rFonts w:hint="eastAsia" w:ascii="宋体" w:hAnsi="宋体"/>
                <w:snapToGrid w:val="0"/>
                <w:color w:val="000000"/>
                <w:kern w:val="0"/>
                <w:szCs w:val="21"/>
              </w:rPr>
              <w:t>查看相关资料</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ascii="宋体" w:hAnsi="宋体"/>
                <w:bCs/>
                <w:snapToGrid w:val="0"/>
                <w:color w:val="000000"/>
                <w:kern w:val="0"/>
                <w:szCs w:val="21"/>
              </w:rPr>
              <w:t>1.</w:t>
            </w:r>
            <w:r>
              <w:rPr>
                <w:rFonts w:hint="eastAsia" w:ascii="宋体" w:hAnsi="宋体"/>
                <w:bCs/>
                <w:snapToGrid w:val="0"/>
                <w:color w:val="000000"/>
                <w:kern w:val="0"/>
                <w:szCs w:val="21"/>
              </w:rPr>
              <w:t>医务人员及相关人员遵循手卫生规范</w:t>
            </w:r>
            <w:r>
              <w:rPr>
                <w:rFonts w:ascii="宋体" w:hAnsi="宋体"/>
                <w:bCs/>
                <w:snapToGrid w:val="0"/>
                <w:color w:val="000000"/>
                <w:kern w:val="0"/>
                <w:szCs w:val="21"/>
              </w:rPr>
              <w:t>,</w:t>
            </w:r>
            <w:r>
              <w:rPr>
                <w:rFonts w:hint="eastAsia" w:ascii="宋体" w:hAnsi="宋体"/>
                <w:bCs/>
                <w:snapToGrid w:val="0"/>
                <w:color w:val="000000"/>
                <w:kern w:val="0"/>
                <w:szCs w:val="21"/>
              </w:rPr>
              <w:t>有相应的设备。</w:t>
            </w:r>
          </w:p>
          <w:p>
            <w:pPr>
              <w:rPr>
                <w:rFonts w:ascii="宋体" w:hAnsi="宋体"/>
                <w:bCs/>
                <w:snapToGrid w:val="0"/>
                <w:color w:val="000000"/>
                <w:kern w:val="0"/>
                <w:szCs w:val="21"/>
              </w:rPr>
            </w:pPr>
            <w:r>
              <w:rPr>
                <w:rFonts w:ascii="宋体" w:hAnsi="宋体"/>
                <w:bCs/>
                <w:snapToGrid w:val="0"/>
                <w:color w:val="000000"/>
                <w:kern w:val="0"/>
                <w:szCs w:val="21"/>
              </w:rPr>
              <w:t>2.</w:t>
            </w:r>
            <w:r>
              <w:rPr>
                <w:rFonts w:hint="eastAsia" w:ascii="宋体" w:hAnsi="宋体"/>
                <w:bCs/>
                <w:snapToGrid w:val="0"/>
                <w:color w:val="000000"/>
                <w:kern w:val="0"/>
                <w:szCs w:val="21"/>
              </w:rPr>
              <w:t>有消毒剂管理的相关规定</w:t>
            </w:r>
            <w:r>
              <w:rPr>
                <w:rFonts w:ascii="宋体" w:hAnsi="宋体"/>
                <w:bCs/>
                <w:snapToGrid w:val="0"/>
                <w:color w:val="000000"/>
                <w:kern w:val="0"/>
                <w:szCs w:val="21"/>
              </w:rPr>
              <w:t>,</w:t>
            </w:r>
            <w:r>
              <w:rPr>
                <w:rFonts w:hint="eastAsia" w:ascii="宋体" w:hAnsi="宋体"/>
                <w:bCs/>
                <w:snapToGrid w:val="0"/>
                <w:color w:val="000000"/>
                <w:kern w:val="0"/>
                <w:szCs w:val="21"/>
              </w:rPr>
              <w:t>明确有效浓度范围、物品浸泡时间等。</w:t>
            </w:r>
          </w:p>
          <w:p>
            <w:pPr>
              <w:rPr>
                <w:rFonts w:ascii="宋体" w:hAnsi="宋体"/>
                <w:bCs/>
                <w:snapToGrid w:val="0"/>
                <w:color w:val="000000"/>
                <w:kern w:val="0"/>
                <w:szCs w:val="21"/>
              </w:rPr>
            </w:pPr>
            <w:r>
              <w:rPr>
                <w:rFonts w:ascii="宋体" w:hAnsi="宋体"/>
                <w:bCs/>
                <w:snapToGrid w:val="0"/>
                <w:color w:val="000000"/>
                <w:kern w:val="0"/>
                <w:szCs w:val="21"/>
              </w:rPr>
              <w:t>3.</w:t>
            </w:r>
            <w:r>
              <w:rPr>
                <w:rFonts w:hint="eastAsia" w:ascii="宋体" w:hAnsi="宋体"/>
                <w:bCs/>
                <w:snapToGrid w:val="0"/>
                <w:color w:val="000000"/>
                <w:kern w:val="0"/>
                <w:szCs w:val="21"/>
              </w:rPr>
              <w:t>有医疗废物管理相关规定及措施。</w:t>
            </w:r>
          </w:p>
          <w:p>
            <w:pPr>
              <w:rPr>
                <w:rFonts w:ascii="宋体" w:hAnsi="宋体"/>
                <w:bCs/>
                <w:snapToGrid w:val="0"/>
                <w:color w:val="000000"/>
                <w:kern w:val="0"/>
                <w:szCs w:val="21"/>
              </w:rPr>
            </w:pPr>
            <w:r>
              <w:rPr>
                <w:rFonts w:ascii="宋体" w:hAnsi="宋体"/>
                <w:bCs/>
                <w:snapToGrid w:val="0"/>
                <w:color w:val="000000"/>
                <w:kern w:val="0"/>
                <w:szCs w:val="21"/>
              </w:rPr>
              <w:t>4.</w:t>
            </w:r>
            <w:r>
              <w:rPr>
                <w:rFonts w:hint="eastAsia" w:ascii="宋体" w:hAnsi="宋体"/>
                <w:bCs/>
                <w:snapToGrid w:val="0"/>
                <w:color w:val="000000"/>
                <w:kern w:val="0"/>
                <w:szCs w:val="21"/>
              </w:rPr>
              <w:t>有预防呼吸机相关肺炎、导管相关性血行感染</w:t>
            </w:r>
            <w:r>
              <w:rPr>
                <w:rFonts w:ascii="宋体" w:hAnsi="宋体"/>
                <w:bCs/>
                <w:snapToGrid w:val="0"/>
                <w:color w:val="000000"/>
                <w:kern w:val="0"/>
                <w:szCs w:val="21"/>
              </w:rPr>
              <w:t>,</w:t>
            </w:r>
            <w:r>
              <w:rPr>
                <w:rFonts w:hint="eastAsia" w:ascii="宋体" w:hAnsi="宋体"/>
                <w:bCs/>
                <w:snapToGrid w:val="0"/>
                <w:color w:val="000000"/>
                <w:kern w:val="0"/>
                <w:szCs w:val="21"/>
              </w:rPr>
              <w:t>留置导尿管相关性感染等相关制度及措施。</w:t>
            </w:r>
          </w:p>
          <w:p>
            <w:pPr>
              <w:rPr>
                <w:rFonts w:ascii="宋体" w:hAnsi="宋体"/>
                <w:bCs/>
                <w:snapToGrid w:val="0"/>
                <w:color w:val="000000"/>
                <w:kern w:val="0"/>
                <w:szCs w:val="21"/>
              </w:rPr>
            </w:pPr>
            <w:r>
              <w:rPr>
                <w:rFonts w:ascii="宋体" w:hAnsi="宋体"/>
                <w:bCs/>
                <w:snapToGrid w:val="0"/>
                <w:color w:val="000000"/>
                <w:kern w:val="0"/>
                <w:szCs w:val="21"/>
              </w:rPr>
              <w:t>5.</w:t>
            </w:r>
            <w:r>
              <w:rPr>
                <w:rFonts w:hint="eastAsia" w:ascii="宋体" w:hAnsi="宋体"/>
                <w:bCs/>
                <w:snapToGrid w:val="0"/>
                <w:color w:val="000000"/>
                <w:kern w:val="0"/>
                <w:szCs w:val="21"/>
              </w:rPr>
              <w:t>落实抗菌药物临床使用相关规定。</w:t>
            </w:r>
          </w:p>
          <w:p>
            <w:pPr>
              <w:rPr>
                <w:rFonts w:ascii="宋体" w:hAnsi="宋体"/>
                <w:bCs/>
                <w:snapToGrid w:val="0"/>
                <w:color w:val="000000"/>
                <w:kern w:val="0"/>
                <w:szCs w:val="21"/>
              </w:rPr>
            </w:pPr>
            <w:r>
              <w:rPr>
                <w:rFonts w:hint="eastAsia" w:ascii="宋体" w:hAnsi="宋体"/>
                <w:bCs/>
                <w:snapToGrid w:val="0"/>
                <w:color w:val="000000"/>
                <w:kern w:val="0"/>
                <w:szCs w:val="21"/>
              </w:rPr>
              <w:t>以上内容专家综合评价给分</w:t>
            </w:r>
          </w:p>
          <w:p>
            <w:pPr>
              <w:rPr>
                <w:rFonts w:ascii="宋体" w:hAnsi="宋体"/>
                <w:bCs/>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shd w:val="clear" w:color="auto" w:fill="auto"/>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21</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突发事件应急能力</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2</w:t>
            </w:r>
            <w:r>
              <w:rPr>
                <w:rFonts w:ascii="宋体" w:hAnsi="宋体"/>
                <w:bCs/>
                <w:snapToGrid w:val="0"/>
                <w:color w:val="000000"/>
                <w:kern w:val="0"/>
                <w:szCs w:val="21"/>
              </w:rPr>
              <w:t>5</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rPr>
                <w:rFonts w:ascii="宋体" w:hAnsi="宋体"/>
                <w:color w:val="000000"/>
                <w:szCs w:val="21"/>
              </w:rPr>
            </w:pPr>
            <w:r>
              <w:rPr>
                <w:rFonts w:hint="eastAsia" w:ascii="宋体" w:hAnsi="宋体"/>
                <w:color w:val="000000"/>
                <w:szCs w:val="21"/>
              </w:rPr>
              <w:t>科室突发事件应急能力</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rPr>
                <w:rFonts w:ascii="宋体" w:hAnsi="宋体"/>
                <w:color w:val="000000"/>
                <w:szCs w:val="21"/>
              </w:rPr>
            </w:pPr>
            <w:r>
              <w:rPr>
                <w:rFonts w:hint="eastAsia" w:ascii="宋体" w:hAnsi="宋体"/>
                <w:color w:val="000000"/>
                <w:szCs w:val="21"/>
              </w:rPr>
              <w:t>检查突发事件应急能力（包括制度说明、备用物资说明、验伤分类标准及流程说明等）</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bCs/>
                <w:snapToGrid w:val="0"/>
                <w:color w:val="000000"/>
                <w:kern w:val="0"/>
                <w:szCs w:val="21"/>
              </w:rPr>
              <w:t>没有资料0分，资料不完整扣</w:t>
            </w:r>
            <w:r>
              <w:rPr>
                <w:rFonts w:hint="eastAsia" w:ascii="宋体" w:hAnsi="宋体"/>
                <w:bCs/>
                <w:snapToGrid w:val="0"/>
                <w:color w:val="000000"/>
                <w:kern w:val="0"/>
                <w:szCs w:val="21"/>
                <w:lang w:val="en-US" w:eastAsia="zh-CN"/>
              </w:rPr>
              <w:t>5</w:t>
            </w:r>
            <w:r>
              <w:rPr>
                <w:rFonts w:hint="eastAsia" w:ascii="宋体" w:hAnsi="宋体"/>
                <w:bCs/>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仿宋_GB2312" w:hAnsi="宋体" w:eastAsia="仿宋_GB2312"/>
                <w:color w:val="000000"/>
                <w:sz w:val="24"/>
              </w:rPr>
            </w:pPr>
            <w:r>
              <w:rPr>
                <w:rFonts w:hint="eastAsia" w:asciiTheme="minorEastAsia" w:hAnsiTheme="minorEastAsia" w:eastAsiaTheme="minorEastAsia"/>
                <w:color w:val="000000"/>
                <w:szCs w:val="21"/>
              </w:rPr>
              <w:t>有</w:t>
            </w:r>
            <w:r>
              <w:rPr>
                <w:rFonts w:hint="eastAsia" w:ascii="宋体" w:hAnsi="宋体"/>
                <w:color w:val="000000"/>
                <w:szCs w:val="21"/>
              </w:rPr>
              <w:t>重大突发事件抢救处置演练</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w:t>
            </w:r>
          </w:p>
        </w:tc>
        <w:tc>
          <w:tcPr>
            <w:tcW w:w="4680" w:type="dxa"/>
            <w:tcMar>
              <w:top w:w="15" w:type="dxa"/>
              <w:left w:w="15" w:type="dxa"/>
              <w:bottom w:w="0" w:type="dxa"/>
              <w:right w:w="15" w:type="dxa"/>
            </w:tcMar>
            <w:vAlign w:val="center"/>
          </w:tcPr>
          <w:p>
            <w:pPr>
              <w:adjustRightInd w:val="0"/>
              <w:snapToGrid w:val="0"/>
              <w:rPr>
                <w:rFonts w:ascii="仿宋_GB2312" w:hAnsi="宋体" w:eastAsia="仿宋_GB2312"/>
                <w:color w:val="000000"/>
                <w:sz w:val="24"/>
              </w:rPr>
            </w:pPr>
            <w:r>
              <w:rPr>
                <w:rFonts w:hint="eastAsia" w:ascii="宋体" w:hAnsi="宋体"/>
                <w:color w:val="000000"/>
                <w:szCs w:val="21"/>
              </w:rPr>
              <w:t>检查近3年</w:t>
            </w:r>
            <w:r>
              <w:rPr>
                <w:rFonts w:hint="eastAsia" w:asciiTheme="minorEastAsia" w:hAnsiTheme="minorEastAsia" w:eastAsiaTheme="minorEastAsia"/>
                <w:color w:val="000000"/>
                <w:szCs w:val="21"/>
              </w:rPr>
              <w:t>医院</w:t>
            </w:r>
            <w:r>
              <w:rPr>
                <w:rFonts w:hint="eastAsia" w:ascii="宋体" w:hAnsi="宋体"/>
                <w:color w:val="000000"/>
                <w:szCs w:val="21"/>
              </w:rPr>
              <w:t>重大突发事件抢救演练</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bCs/>
                <w:snapToGrid w:val="0"/>
                <w:color w:val="000000"/>
                <w:kern w:val="0"/>
                <w:szCs w:val="21"/>
              </w:rPr>
              <w:t>没有记录0分，记录不完整扣</w:t>
            </w:r>
            <w:r>
              <w:rPr>
                <w:rFonts w:ascii="宋体" w:hAnsi="宋体"/>
                <w:bCs/>
                <w:snapToGrid w:val="0"/>
                <w:color w:val="000000"/>
                <w:kern w:val="0"/>
                <w:szCs w:val="21"/>
              </w:rPr>
              <w:t>5</w:t>
            </w:r>
            <w:r>
              <w:rPr>
                <w:rFonts w:hint="eastAsia" w:ascii="宋体" w:hAnsi="宋体"/>
                <w:bCs/>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shd w:val="clear" w:color="auto" w:fill="auto"/>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color w:val="000000"/>
                <w:szCs w:val="21"/>
              </w:rPr>
            </w:pPr>
            <w:r>
              <w:rPr>
                <w:rFonts w:hint="eastAsia" w:asciiTheme="minorEastAsia" w:hAnsiTheme="minorEastAsia" w:eastAsiaTheme="minorEastAsia"/>
                <w:color w:val="000000"/>
                <w:szCs w:val="21"/>
              </w:rPr>
              <w:t>有</w:t>
            </w:r>
            <w:r>
              <w:rPr>
                <w:rFonts w:hint="eastAsia" w:ascii="宋体" w:hAnsi="宋体"/>
                <w:color w:val="000000"/>
                <w:szCs w:val="21"/>
              </w:rPr>
              <w:t>重大突发事件医疗抢救记录</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4680" w:type="dxa"/>
            <w:tcMar>
              <w:top w:w="15" w:type="dxa"/>
              <w:left w:w="15" w:type="dxa"/>
              <w:bottom w:w="0" w:type="dxa"/>
              <w:right w:w="15" w:type="dxa"/>
            </w:tcMar>
            <w:vAlign w:val="center"/>
          </w:tcPr>
          <w:p>
            <w:pPr>
              <w:adjustRightInd w:val="0"/>
              <w:snapToGrid w:val="0"/>
              <w:rPr>
                <w:rFonts w:ascii="宋体" w:hAnsi="宋体"/>
                <w:color w:val="000000"/>
                <w:szCs w:val="21"/>
              </w:rPr>
            </w:pPr>
            <w:r>
              <w:rPr>
                <w:rFonts w:hint="eastAsia" w:ascii="宋体" w:hAnsi="宋体"/>
                <w:color w:val="000000"/>
                <w:szCs w:val="21"/>
              </w:rPr>
              <w:t>检查近3年群体性事件（3人以上）救治情况（伤病员数量，收住院人数和死亡人数）</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bCs/>
                <w:snapToGrid w:val="0"/>
                <w:color w:val="000000"/>
                <w:kern w:val="0"/>
                <w:szCs w:val="21"/>
              </w:rPr>
              <w:t>没有记录0分，记录不完整扣3分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ascii="宋体" w:hAnsi="宋体"/>
                <w:snapToGrid w:val="0"/>
                <w:color w:val="000000"/>
                <w:kern w:val="0"/>
                <w:szCs w:val="21"/>
              </w:rPr>
              <w:t>22</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绿色</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通道</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10分</w:t>
            </w:r>
          </w:p>
        </w:tc>
        <w:tc>
          <w:tcPr>
            <w:tcW w:w="3474" w:type="dxa"/>
            <w:gridSpan w:val="2"/>
            <w:tcMar>
              <w:top w:w="15" w:type="dxa"/>
              <w:left w:w="15" w:type="dxa"/>
              <w:bottom w:w="0" w:type="dxa"/>
              <w:right w:w="15" w:type="dxa"/>
            </w:tcMar>
            <w:vAlign w:val="center"/>
          </w:tcPr>
          <w:p>
            <w:pPr>
              <w:rPr>
                <w:rFonts w:ascii="宋体" w:hAnsi="宋体"/>
                <w:color w:val="000000"/>
                <w:szCs w:val="21"/>
              </w:rPr>
            </w:pPr>
            <w:r>
              <w:rPr>
                <w:rFonts w:hint="eastAsia" w:ascii="宋体" w:hAnsi="宋体"/>
                <w:color w:val="000000"/>
                <w:szCs w:val="21"/>
              </w:rPr>
              <w:t>急诊</w:t>
            </w:r>
            <w:r>
              <w:rPr>
                <w:rFonts w:hint="eastAsia" w:asciiTheme="minorEastAsia" w:hAnsiTheme="minorEastAsia" w:eastAsiaTheme="minorEastAsia"/>
                <w:color w:val="000000"/>
                <w:szCs w:val="21"/>
              </w:rPr>
              <w:t>服务</w:t>
            </w:r>
            <w:r>
              <w:rPr>
                <w:rFonts w:hint="eastAsia" w:ascii="宋体" w:hAnsi="宋体"/>
                <w:color w:val="000000"/>
                <w:szCs w:val="21"/>
              </w:rPr>
              <w:t>及时</w:t>
            </w:r>
            <w:r>
              <w:rPr>
                <w:rFonts w:hint="eastAsia" w:asciiTheme="minorEastAsia" w:hAnsiTheme="minorEastAsia" w:eastAsiaTheme="minorEastAsia"/>
                <w:color w:val="000000"/>
                <w:szCs w:val="21"/>
              </w:rPr>
              <w:t>、</w:t>
            </w:r>
            <w:r>
              <w:rPr>
                <w:rFonts w:hint="eastAsia" w:ascii="宋体" w:hAnsi="宋体"/>
                <w:color w:val="000000"/>
                <w:szCs w:val="21"/>
              </w:rPr>
              <w:t>安全</w:t>
            </w:r>
            <w:r>
              <w:rPr>
                <w:rFonts w:hint="eastAsia" w:asciiTheme="minorEastAsia" w:hAnsiTheme="minorEastAsia" w:eastAsiaTheme="minorEastAsia"/>
                <w:color w:val="000000"/>
                <w:szCs w:val="21"/>
              </w:rPr>
              <w:t>、</w:t>
            </w:r>
            <w:r>
              <w:rPr>
                <w:rFonts w:hint="eastAsia" w:ascii="宋体" w:hAnsi="宋体"/>
                <w:color w:val="000000"/>
                <w:szCs w:val="21"/>
              </w:rPr>
              <w:t>便捷</w:t>
            </w:r>
            <w:r>
              <w:rPr>
                <w:rFonts w:hint="eastAsia" w:asciiTheme="minorEastAsia" w:hAnsiTheme="minorEastAsia" w:eastAsiaTheme="minorEastAsia"/>
                <w:color w:val="000000"/>
                <w:szCs w:val="21"/>
              </w:rPr>
              <w:t>、</w:t>
            </w:r>
            <w:r>
              <w:rPr>
                <w:rFonts w:hint="eastAsia" w:ascii="宋体" w:hAnsi="宋体"/>
                <w:color w:val="000000"/>
                <w:szCs w:val="21"/>
              </w:rPr>
              <w:t>有效</w:t>
            </w:r>
            <w:r>
              <w:rPr>
                <w:rFonts w:hint="eastAsia" w:asciiTheme="minorEastAsia" w:hAnsiTheme="minorEastAsia" w:eastAsiaTheme="minorEastAsia"/>
                <w:color w:val="000000"/>
                <w:szCs w:val="21"/>
              </w:rPr>
              <w:t>，</w:t>
            </w:r>
            <w:r>
              <w:rPr>
                <w:rFonts w:hint="eastAsia" w:ascii="宋体" w:hAnsi="宋体"/>
                <w:color w:val="000000"/>
                <w:szCs w:val="21"/>
              </w:rPr>
              <w:t>具有良好的分诊设施</w:t>
            </w:r>
            <w:r>
              <w:rPr>
                <w:rFonts w:hint="eastAsia" w:asciiTheme="minorEastAsia" w:hAnsiTheme="minorEastAsia" w:eastAsiaTheme="minorEastAsia"/>
                <w:color w:val="000000"/>
                <w:szCs w:val="21"/>
              </w:rPr>
              <w:t>、</w:t>
            </w:r>
            <w:r>
              <w:rPr>
                <w:rFonts w:hint="eastAsia" w:ascii="宋体" w:hAnsi="宋体"/>
                <w:color w:val="000000"/>
                <w:szCs w:val="21"/>
              </w:rPr>
              <w:t>能力</w:t>
            </w:r>
            <w:r>
              <w:rPr>
                <w:rFonts w:hint="eastAsia" w:asciiTheme="minorEastAsia" w:hAnsiTheme="minorEastAsia" w:eastAsiaTheme="minorEastAsia"/>
                <w:color w:val="000000"/>
                <w:szCs w:val="21"/>
              </w:rPr>
              <w:t>；</w:t>
            </w:r>
            <w:r>
              <w:rPr>
                <w:rFonts w:hint="eastAsia" w:ascii="宋体" w:hAnsi="宋体"/>
                <w:color w:val="000000"/>
                <w:szCs w:val="21"/>
              </w:rPr>
              <w:t>有院前</w:t>
            </w:r>
            <w:r>
              <w:rPr>
                <w:rFonts w:hint="eastAsia" w:asciiTheme="minorEastAsia" w:hAnsiTheme="minorEastAsia" w:eastAsiaTheme="minorEastAsia"/>
                <w:color w:val="000000"/>
                <w:szCs w:val="21"/>
              </w:rPr>
              <w:t>、</w:t>
            </w:r>
            <w:r>
              <w:rPr>
                <w:rFonts w:hint="eastAsia" w:ascii="宋体" w:hAnsi="宋体"/>
                <w:color w:val="000000"/>
                <w:szCs w:val="21"/>
              </w:rPr>
              <w:t>院内有效衔接的工作流程并落实</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3</w:t>
            </w:r>
          </w:p>
        </w:tc>
        <w:tc>
          <w:tcPr>
            <w:tcW w:w="4680" w:type="dxa"/>
            <w:tcMar>
              <w:top w:w="15" w:type="dxa"/>
              <w:left w:w="15" w:type="dxa"/>
              <w:bottom w:w="0" w:type="dxa"/>
              <w:right w:w="15" w:type="dxa"/>
            </w:tcMar>
            <w:vAlign w:val="center"/>
          </w:tcPr>
          <w:p>
            <w:pPr>
              <w:adjustRightInd w:val="0"/>
              <w:snapToGrid w:val="0"/>
              <w:rPr>
                <w:rFonts w:ascii="宋体" w:hAnsi="宋体"/>
                <w:color w:val="000000"/>
                <w:szCs w:val="21"/>
              </w:rPr>
            </w:pPr>
            <w:r>
              <w:rPr>
                <w:rFonts w:hint="eastAsia" w:asciiTheme="minorEastAsia" w:hAnsiTheme="minorEastAsia" w:eastAsiaTheme="minorEastAsia"/>
                <w:color w:val="000000"/>
                <w:szCs w:val="21"/>
              </w:rPr>
              <w:t>查</w:t>
            </w:r>
            <w:r>
              <w:rPr>
                <w:rFonts w:hint="eastAsia" w:ascii="宋体" w:hAnsi="宋体"/>
                <w:color w:val="000000"/>
                <w:szCs w:val="21"/>
              </w:rPr>
              <w:t>资料及现场</w:t>
            </w:r>
            <w:r>
              <w:rPr>
                <w:rFonts w:hint="eastAsia" w:asciiTheme="minorEastAsia" w:hAnsiTheme="minorEastAsia" w:eastAsiaTheme="minorEastAsia"/>
                <w:color w:val="000000"/>
                <w:szCs w:val="21"/>
              </w:rPr>
              <w:t>，</w:t>
            </w:r>
            <w:r>
              <w:rPr>
                <w:rFonts w:hint="eastAsia" w:ascii="宋体" w:hAnsi="宋体"/>
                <w:color w:val="000000"/>
                <w:szCs w:val="21"/>
              </w:rPr>
              <w:t>有急诊患者流向</w:t>
            </w:r>
            <w:r>
              <w:rPr>
                <w:rFonts w:hint="eastAsia" w:asciiTheme="minorEastAsia" w:hAnsiTheme="minorEastAsia" w:eastAsiaTheme="minorEastAsia"/>
                <w:color w:val="000000"/>
                <w:szCs w:val="21"/>
              </w:rPr>
              <w:t>、根据病情</w:t>
            </w:r>
            <w:r>
              <w:rPr>
                <w:rFonts w:hint="eastAsia" w:ascii="宋体" w:hAnsi="宋体"/>
                <w:color w:val="000000"/>
                <w:szCs w:val="21"/>
              </w:rPr>
              <w:t>各级患者比率</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Theme="minorEastAsia" w:hAnsiTheme="minorEastAsia" w:eastAsiaTheme="minorEastAsia"/>
                <w:bCs/>
                <w:snapToGrid w:val="0"/>
                <w:color w:val="000000"/>
                <w:kern w:val="0"/>
                <w:szCs w:val="21"/>
              </w:rPr>
              <w:t>按要求落实3分，有欠缺2分，不合理0分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color w:val="000000"/>
                <w:szCs w:val="21"/>
              </w:rPr>
            </w:pPr>
            <w:r>
              <w:rPr>
                <w:rFonts w:hint="eastAsia" w:ascii="宋体" w:hAnsi="宋体"/>
                <w:color w:val="000000"/>
                <w:szCs w:val="21"/>
              </w:rPr>
              <w:t>有</w:t>
            </w:r>
            <w:r>
              <w:rPr>
                <w:rFonts w:hint="eastAsia" w:asciiTheme="minorEastAsia" w:hAnsiTheme="minorEastAsia" w:eastAsiaTheme="minorEastAsia"/>
                <w:color w:val="000000"/>
                <w:szCs w:val="21"/>
              </w:rPr>
              <w:t>“</w:t>
            </w:r>
            <w:r>
              <w:rPr>
                <w:rFonts w:hint="eastAsia" w:ascii="宋体" w:hAnsi="宋体"/>
                <w:color w:val="000000"/>
                <w:szCs w:val="21"/>
              </w:rPr>
              <w:t>绿色通道</w:t>
            </w:r>
            <w:r>
              <w:rPr>
                <w:rFonts w:hint="eastAsia" w:asciiTheme="minorEastAsia" w:hAnsiTheme="minorEastAsia" w:eastAsiaTheme="minorEastAsia"/>
                <w:color w:val="000000"/>
                <w:szCs w:val="21"/>
              </w:rPr>
              <w:t>”</w:t>
            </w:r>
            <w:r>
              <w:rPr>
                <w:rFonts w:hint="eastAsia" w:ascii="宋体" w:hAnsi="宋体"/>
                <w:color w:val="000000"/>
                <w:szCs w:val="21"/>
              </w:rPr>
              <w:t>病情分级及危重患者优先处置相关规定</w:t>
            </w:r>
            <w:r>
              <w:rPr>
                <w:rFonts w:hint="eastAsia" w:asciiTheme="minorEastAsia" w:hAnsiTheme="minorEastAsia" w:eastAsiaTheme="minorEastAsia"/>
                <w:color w:val="000000"/>
                <w:szCs w:val="21"/>
              </w:rPr>
              <w:t>，</w:t>
            </w:r>
            <w:r>
              <w:rPr>
                <w:rFonts w:hint="eastAsia" w:ascii="宋体" w:hAnsi="宋体"/>
                <w:color w:val="000000"/>
                <w:szCs w:val="21"/>
              </w:rPr>
              <w:t>保证急诊手术畅通</w:t>
            </w:r>
            <w:r>
              <w:rPr>
                <w:rFonts w:hint="eastAsia" w:asciiTheme="minorEastAsia" w:hAnsiTheme="minorEastAsia" w:eastAsiaTheme="minorEastAsia"/>
                <w:color w:val="000000"/>
                <w:szCs w:val="21"/>
              </w:rPr>
              <w:t>，</w:t>
            </w:r>
            <w:r>
              <w:rPr>
                <w:rFonts w:hint="eastAsia" w:ascii="宋体" w:hAnsi="宋体"/>
                <w:color w:val="000000"/>
                <w:szCs w:val="21"/>
              </w:rPr>
              <w:t>并有妥善处理如下几类患者流程</w:t>
            </w:r>
            <w:r>
              <w:rPr>
                <w:rFonts w:hint="eastAsia" w:asciiTheme="minorEastAsia" w:hAnsiTheme="minorEastAsia" w:eastAsiaTheme="minorEastAsia"/>
                <w:color w:val="000000"/>
                <w:szCs w:val="21"/>
              </w:rPr>
              <w:t>：（1）特殊人群：“三无”人员，可疑呼吸道传染病隔离者；（2）特殊病种：</w:t>
            </w:r>
            <w:r>
              <w:rPr>
                <w:rFonts w:hint="eastAsia" w:ascii="宋体" w:hAnsi="宋体"/>
                <w:color w:val="000000"/>
                <w:szCs w:val="21"/>
              </w:rPr>
              <w:t>有急性心梗</w:t>
            </w:r>
            <w:r>
              <w:rPr>
                <w:rFonts w:hint="eastAsia" w:asciiTheme="minorEastAsia" w:hAnsiTheme="minorEastAsia" w:eastAsiaTheme="minorEastAsia"/>
                <w:color w:val="000000"/>
                <w:szCs w:val="21"/>
              </w:rPr>
              <w:t>、</w:t>
            </w:r>
            <w:r>
              <w:rPr>
                <w:rFonts w:hint="eastAsia" w:ascii="宋体" w:hAnsi="宋体"/>
                <w:color w:val="000000"/>
                <w:szCs w:val="21"/>
              </w:rPr>
              <w:t>脑卒中</w:t>
            </w:r>
            <w:r>
              <w:rPr>
                <w:rFonts w:hint="eastAsia" w:asciiTheme="minorEastAsia" w:hAnsiTheme="minorEastAsia" w:eastAsiaTheme="minorEastAsia"/>
                <w:color w:val="000000"/>
                <w:szCs w:val="21"/>
              </w:rPr>
              <w:t>、</w:t>
            </w:r>
            <w:r>
              <w:rPr>
                <w:rFonts w:hint="eastAsia" w:ascii="宋体" w:hAnsi="宋体"/>
                <w:color w:val="000000"/>
                <w:szCs w:val="21"/>
              </w:rPr>
              <w:t>急性心衰</w:t>
            </w:r>
            <w:r>
              <w:rPr>
                <w:rFonts w:hint="eastAsia" w:asciiTheme="minorEastAsia" w:hAnsiTheme="minorEastAsia" w:eastAsiaTheme="minorEastAsia"/>
                <w:color w:val="000000"/>
                <w:szCs w:val="21"/>
              </w:rPr>
              <w:t>、</w:t>
            </w:r>
            <w:r>
              <w:rPr>
                <w:rFonts w:hint="eastAsia" w:ascii="宋体" w:hAnsi="宋体"/>
                <w:color w:val="000000"/>
                <w:szCs w:val="21"/>
              </w:rPr>
              <w:t>急性呼衰</w:t>
            </w:r>
            <w:r>
              <w:rPr>
                <w:rFonts w:hint="eastAsia" w:asciiTheme="minorEastAsia" w:hAnsiTheme="minorEastAsia" w:eastAsiaTheme="minorEastAsia"/>
                <w:color w:val="000000"/>
                <w:szCs w:val="21"/>
              </w:rPr>
              <w:t>、</w:t>
            </w:r>
            <w:r>
              <w:rPr>
                <w:rFonts w:hint="eastAsia" w:ascii="宋体" w:hAnsi="宋体"/>
                <w:color w:val="000000"/>
                <w:szCs w:val="21"/>
              </w:rPr>
              <w:t>严重多发伤</w:t>
            </w:r>
            <w:r>
              <w:rPr>
                <w:rFonts w:hint="eastAsia" w:asciiTheme="minorEastAsia" w:hAnsiTheme="minorEastAsia" w:eastAsiaTheme="minorEastAsia"/>
                <w:color w:val="000000"/>
                <w:szCs w:val="21"/>
              </w:rPr>
              <w:t>、</w:t>
            </w:r>
            <w:r>
              <w:rPr>
                <w:rFonts w:hint="eastAsia" w:ascii="宋体" w:hAnsi="宋体"/>
                <w:color w:val="000000"/>
                <w:szCs w:val="21"/>
              </w:rPr>
              <w:t>急性颅脑外伤等重点病种的绿色通道</w:t>
            </w:r>
            <w:r>
              <w:rPr>
                <w:rFonts w:hint="eastAsia" w:asciiTheme="minorEastAsia" w:hAnsiTheme="minorEastAsia" w:eastAsiaTheme="minorEastAsia"/>
                <w:color w:val="000000"/>
                <w:szCs w:val="21"/>
              </w:rPr>
              <w:t>，</w:t>
            </w:r>
            <w:r>
              <w:rPr>
                <w:rFonts w:hint="eastAsia" w:ascii="宋体" w:hAnsi="宋体"/>
                <w:color w:val="000000"/>
                <w:szCs w:val="21"/>
              </w:rPr>
              <w:t>平均停留时间小于</w:t>
            </w:r>
            <w:r>
              <w:rPr>
                <w:rFonts w:hint="eastAsia" w:ascii="宋体" w:hAnsi="宋体" w:eastAsiaTheme="minorEastAsia"/>
                <w:color w:val="000000"/>
                <w:szCs w:val="21"/>
              </w:rPr>
              <w:t>60分钟</w:t>
            </w:r>
            <w:r>
              <w:rPr>
                <w:rFonts w:hint="eastAsia" w:asciiTheme="minorEastAsia" w:hAnsiTheme="minorEastAsia" w:eastAsiaTheme="minorEastAsia"/>
                <w:color w:val="000000"/>
                <w:szCs w:val="21"/>
              </w:rPr>
              <w:t>；（3）群体性（3人以上）伤、病、中毒等情况</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eastAsiaTheme="minorEastAsia"/>
                <w:snapToGrid w:val="0"/>
                <w:color w:val="000000"/>
                <w:kern w:val="0"/>
                <w:szCs w:val="21"/>
              </w:rPr>
              <w:t>3</w:t>
            </w:r>
          </w:p>
        </w:tc>
        <w:tc>
          <w:tcPr>
            <w:tcW w:w="4680" w:type="dxa"/>
            <w:tcMar>
              <w:top w:w="15" w:type="dxa"/>
              <w:left w:w="15" w:type="dxa"/>
              <w:bottom w:w="0" w:type="dxa"/>
              <w:right w:w="15" w:type="dxa"/>
            </w:tcMar>
            <w:vAlign w:val="center"/>
          </w:tcPr>
          <w:p>
            <w:pPr>
              <w:adjustRightInd w:val="0"/>
              <w:snapToGrid w:val="0"/>
              <w:rPr>
                <w:rFonts w:ascii="宋体" w:hAnsi="宋体"/>
                <w:color w:val="000000"/>
                <w:szCs w:val="21"/>
              </w:rPr>
            </w:pPr>
            <w:r>
              <w:rPr>
                <w:rFonts w:hint="eastAsia" w:ascii="宋体" w:hAnsi="宋体"/>
                <w:color w:val="000000"/>
                <w:szCs w:val="21"/>
              </w:rPr>
              <w:t>查现场及资料</w:t>
            </w:r>
            <w:r>
              <w:rPr>
                <w:rFonts w:hint="eastAsia" w:asciiTheme="minorEastAsia" w:hAnsiTheme="minorEastAsia" w:eastAsiaTheme="minorEastAsia"/>
                <w:color w:val="000000"/>
                <w:szCs w:val="21"/>
              </w:rPr>
              <w:t>，</w:t>
            </w:r>
            <w:r>
              <w:rPr>
                <w:rFonts w:hint="eastAsia" w:ascii="宋体" w:hAnsi="宋体"/>
                <w:color w:val="000000"/>
                <w:szCs w:val="21"/>
              </w:rPr>
              <w:t>绿色通道患者流程是否畅通</w:t>
            </w:r>
            <w:r>
              <w:rPr>
                <w:rFonts w:hint="eastAsia" w:asciiTheme="minorEastAsia" w:hAnsiTheme="minorEastAsia" w:eastAsiaTheme="minorEastAsia"/>
                <w:color w:val="000000"/>
                <w:szCs w:val="21"/>
              </w:rPr>
              <w:t>，</w:t>
            </w:r>
            <w:r>
              <w:rPr>
                <w:rFonts w:hint="eastAsia" w:ascii="宋体" w:hAnsi="宋体"/>
                <w:color w:val="000000"/>
                <w:szCs w:val="21"/>
              </w:rPr>
              <w:t>是否具有时效性</w:t>
            </w:r>
            <w:r>
              <w:rPr>
                <w:rFonts w:hint="eastAsia" w:asciiTheme="minorEastAsia" w:hAnsiTheme="minorEastAsia" w:eastAsiaTheme="minorEastAsia"/>
                <w:color w:val="000000"/>
                <w:szCs w:val="21"/>
              </w:rPr>
              <w:t>，</w:t>
            </w:r>
            <w:r>
              <w:rPr>
                <w:rFonts w:hint="eastAsia" w:ascii="宋体" w:hAnsi="宋体"/>
                <w:color w:val="000000"/>
                <w:szCs w:val="21"/>
              </w:rPr>
              <w:t>处置是否妥当</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bCs/>
                <w:snapToGrid w:val="0"/>
                <w:color w:val="000000"/>
                <w:kern w:val="0"/>
                <w:szCs w:val="21"/>
              </w:rPr>
              <w:t>处置合理</w:t>
            </w:r>
            <w:r>
              <w:rPr>
                <w:rFonts w:hint="eastAsia" w:ascii="宋体" w:hAnsi="宋体" w:eastAsiaTheme="minorEastAsia"/>
                <w:bCs/>
                <w:snapToGrid w:val="0"/>
                <w:color w:val="000000"/>
                <w:kern w:val="0"/>
                <w:szCs w:val="21"/>
              </w:rPr>
              <w:t>3分，欠缺2分，不合理0分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color w:val="000000"/>
                <w:szCs w:val="21"/>
              </w:rPr>
            </w:pPr>
            <w:r>
              <w:rPr>
                <w:rFonts w:hint="eastAsia" w:ascii="宋体" w:hAnsi="宋体"/>
                <w:color w:val="000000"/>
                <w:szCs w:val="21"/>
              </w:rPr>
              <w:t>建立多部门</w:t>
            </w:r>
            <w:r>
              <w:rPr>
                <w:rFonts w:hint="eastAsia" w:asciiTheme="minorEastAsia" w:hAnsiTheme="minorEastAsia" w:eastAsiaTheme="minorEastAsia"/>
                <w:color w:val="000000"/>
                <w:szCs w:val="21"/>
              </w:rPr>
              <w:t>、</w:t>
            </w:r>
            <w:r>
              <w:rPr>
                <w:rFonts w:hint="eastAsia" w:ascii="宋体" w:hAnsi="宋体"/>
                <w:color w:val="000000"/>
                <w:szCs w:val="21"/>
              </w:rPr>
              <w:t>多科室间密切协作</w:t>
            </w:r>
            <w:r>
              <w:rPr>
                <w:rFonts w:hint="eastAsia" w:asciiTheme="minorEastAsia" w:hAnsiTheme="minorEastAsia" w:eastAsiaTheme="minorEastAsia"/>
                <w:color w:val="000000"/>
                <w:szCs w:val="21"/>
              </w:rPr>
              <w:t>机制</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eastAsiaTheme="minorEastAsia"/>
                <w:snapToGrid w:val="0"/>
                <w:color w:val="000000"/>
                <w:kern w:val="0"/>
                <w:szCs w:val="21"/>
              </w:rPr>
              <w:t>2</w:t>
            </w:r>
          </w:p>
        </w:tc>
        <w:tc>
          <w:tcPr>
            <w:tcW w:w="4680" w:type="dxa"/>
            <w:tcMar>
              <w:top w:w="15" w:type="dxa"/>
              <w:left w:w="15" w:type="dxa"/>
              <w:bottom w:w="0" w:type="dxa"/>
              <w:right w:w="15" w:type="dxa"/>
            </w:tcMar>
            <w:vAlign w:val="center"/>
          </w:tcPr>
          <w:p>
            <w:pPr>
              <w:adjustRightInd w:val="0"/>
              <w:snapToGrid w:val="0"/>
              <w:rPr>
                <w:rFonts w:ascii="宋体" w:hAnsi="宋体"/>
                <w:color w:val="000000"/>
                <w:szCs w:val="21"/>
              </w:rPr>
            </w:pPr>
            <w:r>
              <w:rPr>
                <w:rFonts w:hint="eastAsia" w:ascii="宋体" w:hAnsi="宋体"/>
                <w:color w:val="000000"/>
                <w:szCs w:val="21"/>
              </w:rPr>
              <w:t>查资料</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eastAsiaTheme="minorEastAsia"/>
                <w:bCs/>
                <w:snapToGrid w:val="0"/>
                <w:color w:val="000000"/>
                <w:kern w:val="0"/>
                <w:szCs w:val="21"/>
              </w:rPr>
              <w:t>制度健全得2分，制度不全得1分，无制度0分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rPr>
                <w:rFonts w:ascii="宋体" w:hAnsi="宋体"/>
                <w:color w:val="000000"/>
                <w:szCs w:val="21"/>
              </w:rPr>
            </w:pPr>
            <w:r>
              <w:rPr>
                <w:rFonts w:hint="eastAsia" w:ascii="宋体" w:hAnsi="宋体"/>
                <w:color w:val="000000"/>
                <w:szCs w:val="21"/>
              </w:rPr>
              <w:t>近3年相关绿色通道运行情况</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2</w:t>
            </w:r>
          </w:p>
        </w:tc>
        <w:tc>
          <w:tcPr>
            <w:tcW w:w="4680" w:type="dxa"/>
            <w:tcMar>
              <w:top w:w="15" w:type="dxa"/>
              <w:left w:w="15" w:type="dxa"/>
              <w:bottom w:w="0" w:type="dxa"/>
              <w:right w:w="15" w:type="dxa"/>
            </w:tcMar>
            <w:vAlign w:val="center"/>
          </w:tcPr>
          <w:p>
            <w:pPr>
              <w:adjustRightInd w:val="0"/>
              <w:snapToGrid w:val="0"/>
              <w:rPr>
                <w:rFonts w:ascii="宋体" w:hAnsi="宋体"/>
                <w:color w:val="000000"/>
                <w:szCs w:val="21"/>
              </w:rPr>
            </w:pPr>
            <w:r>
              <w:rPr>
                <w:rFonts w:hint="eastAsia" w:ascii="宋体" w:hAnsi="宋体"/>
                <w:color w:val="000000"/>
                <w:szCs w:val="21"/>
              </w:rPr>
              <w:t>查看记录</w:t>
            </w:r>
          </w:p>
        </w:tc>
        <w:tc>
          <w:tcPr>
            <w:tcW w:w="4470" w:type="dxa"/>
            <w:tcMar>
              <w:top w:w="15" w:type="dxa"/>
              <w:left w:w="15" w:type="dxa"/>
              <w:bottom w:w="0" w:type="dxa"/>
              <w:right w:w="15" w:type="dxa"/>
            </w:tcMar>
            <w:vAlign w:val="center"/>
          </w:tcPr>
          <w:p>
            <w:pPr>
              <w:rPr>
                <w:rFonts w:ascii="宋体" w:hAnsi="宋体"/>
                <w:bCs/>
                <w:snapToGrid w:val="0"/>
                <w:color w:val="000000"/>
                <w:kern w:val="0"/>
                <w:szCs w:val="21"/>
              </w:rPr>
            </w:pPr>
            <w:r>
              <w:rPr>
                <w:rFonts w:hint="eastAsia" w:ascii="宋体" w:hAnsi="宋体"/>
                <w:bCs/>
                <w:snapToGrid w:val="0"/>
                <w:color w:val="000000"/>
                <w:kern w:val="0"/>
                <w:szCs w:val="21"/>
              </w:rPr>
              <w:t>没有记录0分，记录不完整扣3分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五</w:t>
            </w:r>
          </w:p>
        </w:tc>
        <w:tc>
          <w:tcPr>
            <w:tcW w:w="4152" w:type="dxa"/>
            <w:gridSpan w:val="3"/>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急诊科信息化系统建设</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100</w:t>
            </w:r>
          </w:p>
        </w:tc>
        <w:tc>
          <w:tcPr>
            <w:tcW w:w="468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现场查阅和演示</w:t>
            </w:r>
          </w:p>
          <w:p>
            <w:pPr>
              <w:adjustRightInd w:val="0"/>
              <w:snapToGrid w:val="0"/>
              <w:jc w:val="center"/>
              <w:rPr>
                <w:rFonts w:ascii="宋体" w:hAnsi="宋体"/>
                <w:snapToGrid w:val="0"/>
                <w:color w:val="000000"/>
                <w:kern w:val="0"/>
                <w:szCs w:val="21"/>
              </w:rPr>
            </w:pPr>
          </w:p>
        </w:tc>
        <w:tc>
          <w:tcPr>
            <w:tcW w:w="4470" w:type="dxa"/>
            <w:vMerge w:val="restart"/>
            <w:vAlign w:val="center"/>
          </w:tcPr>
          <w:p>
            <w:pPr>
              <w:adjustRightInd w:val="0"/>
              <w:snapToGrid w:val="0"/>
              <w:jc w:val="left"/>
              <w:rPr>
                <w:rFonts w:ascii="宋体" w:hAnsi="宋体"/>
                <w:snapToGrid w:val="0"/>
                <w:color w:val="000000"/>
                <w:kern w:val="0"/>
                <w:szCs w:val="21"/>
              </w:rPr>
            </w:pPr>
            <w:r>
              <w:rPr>
                <w:rFonts w:hint="eastAsia" w:ascii="宋体" w:hAnsi="宋体"/>
                <w:snapToGrid w:val="0"/>
                <w:color w:val="000000"/>
                <w:kern w:val="0"/>
                <w:szCs w:val="21"/>
              </w:rPr>
              <w:t>具备完备的可视化实时信息传输系统，医院救护车上现场视频及图文数据应实时传至院内急诊科。 具有与院内、院外各级诊疗中心对接的数据传输与上报、分析系统。得满分。</w:t>
            </w:r>
          </w:p>
          <w:p>
            <w:pPr>
              <w:adjustRightInd w:val="0"/>
              <w:snapToGrid w:val="0"/>
              <w:jc w:val="left"/>
              <w:rPr>
                <w:rFonts w:ascii="宋体" w:hAnsi="宋体"/>
                <w:snapToGrid w:val="0"/>
                <w:color w:val="000000"/>
                <w:kern w:val="0"/>
                <w:szCs w:val="21"/>
              </w:rPr>
            </w:pPr>
            <w:r>
              <w:rPr>
                <w:rFonts w:hint="eastAsia" w:ascii="宋体" w:hAnsi="宋体"/>
                <w:snapToGrid w:val="0"/>
                <w:color w:val="000000"/>
                <w:kern w:val="0"/>
                <w:szCs w:val="21"/>
              </w:rPr>
              <w:t>部分建成得总分的1/</w:t>
            </w:r>
            <w:r>
              <w:rPr>
                <w:rFonts w:ascii="宋体" w:hAnsi="宋体"/>
                <w:snapToGrid w:val="0"/>
                <w:color w:val="000000"/>
                <w:kern w:val="0"/>
                <w:szCs w:val="21"/>
              </w:rPr>
              <w:t>2</w:t>
            </w:r>
            <w:r>
              <w:rPr>
                <w:rFonts w:hint="eastAsia" w:ascii="宋体" w:hAnsi="宋体"/>
                <w:snapToGrid w:val="0"/>
                <w:color w:val="000000"/>
                <w:kern w:val="0"/>
                <w:szCs w:val="21"/>
              </w:rPr>
              <w:t>。</w:t>
            </w:r>
          </w:p>
          <w:p>
            <w:pPr>
              <w:adjustRightInd w:val="0"/>
              <w:snapToGrid w:val="0"/>
              <w:jc w:val="left"/>
              <w:rPr>
                <w:rFonts w:ascii="宋体" w:hAnsi="宋体"/>
                <w:snapToGrid w:val="0"/>
                <w:color w:val="000000"/>
                <w:kern w:val="0"/>
                <w:szCs w:val="21"/>
              </w:rPr>
            </w:pPr>
            <w:r>
              <w:rPr>
                <w:rFonts w:hint="eastAsia" w:ascii="宋体" w:hAnsi="宋体"/>
                <w:snapToGrid w:val="0"/>
                <w:color w:val="000000"/>
                <w:kern w:val="0"/>
                <w:szCs w:val="21"/>
              </w:rPr>
              <w:t>未建设的0分</w:t>
            </w:r>
          </w:p>
          <w:p>
            <w:pPr>
              <w:adjustRightInd w:val="0"/>
              <w:snapToGrid w:val="0"/>
              <w:jc w:val="left"/>
              <w:rPr>
                <w:rFonts w:ascii="宋体" w:hAnsi="宋体"/>
                <w:snapToGrid w:val="0"/>
                <w:color w:val="000000"/>
                <w:kern w:val="0"/>
                <w:szCs w:val="21"/>
              </w:rPr>
            </w:pPr>
            <w:r>
              <w:rPr>
                <w:rFonts w:hint="eastAsia" w:ascii="宋体" w:hAnsi="宋体"/>
                <w:snapToGrid w:val="0"/>
                <w:color w:val="000000"/>
                <w:kern w:val="0"/>
                <w:szCs w:val="21"/>
              </w:rPr>
              <w:t xml:space="preserve">实现可视化的加2分，不超过标准分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4"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2</w:t>
            </w:r>
            <w:r>
              <w:rPr>
                <w:rFonts w:ascii="宋体" w:hAnsi="宋体"/>
                <w:snapToGrid w:val="0"/>
                <w:color w:val="000000"/>
                <w:kern w:val="0"/>
                <w:szCs w:val="21"/>
              </w:rPr>
              <w:t>3</w:t>
            </w:r>
          </w:p>
        </w:tc>
        <w:tc>
          <w:tcPr>
            <w:tcW w:w="765" w:type="dxa"/>
            <w:gridSpan w:val="2"/>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院前急救-急诊一体化信息化建设</w:t>
            </w:r>
            <w:r>
              <w:rPr>
                <w:rFonts w:ascii="宋体" w:hAnsi="宋体"/>
                <w:snapToGrid w:val="0"/>
                <w:color w:val="000000"/>
                <w:kern w:val="0"/>
                <w:szCs w:val="21"/>
              </w:rPr>
              <w:t>15</w:t>
            </w:r>
            <w:r>
              <w:rPr>
                <w:rFonts w:hint="eastAsia" w:ascii="宋体" w:hAnsi="宋体"/>
                <w:snapToGrid w:val="0"/>
                <w:color w:val="000000"/>
                <w:kern w:val="0"/>
                <w:szCs w:val="21"/>
              </w:rPr>
              <w:t>分</w:t>
            </w:r>
          </w:p>
        </w:tc>
        <w:tc>
          <w:tcPr>
            <w:tcW w:w="3387" w:type="dxa"/>
            <w:vAlign w:val="center"/>
          </w:tcPr>
          <w:p>
            <w:pPr>
              <w:adjustRightInd w:val="0"/>
              <w:snapToGrid w:val="0"/>
              <w:jc w:val="left"/>
              <w:rPr>
                <w:rFonts w:ascii="宋体" w:hAnsi="宋体"/>
                <w:snapToGrid w:val="0"/>
                <w:color w:val="000000"/>
                <w:kern w:val="0"/>
                <w:szCs w:val="21"/>
              </w:rPr>
            </w:pPr>
            <w:r>
              <w:rPr>
                <w:rFonts w:hint="eastAsia" w:ascii="宋体" w:hAnsi="宋体"/>
                <w:snapToGrid w:val="0"/>
                <w:color w:val="000000"/>
                <w:kern w:val="0"/>
                <w:szCs w:val="21"/>
              </w:rPr>
              <w:t>承担院前急救任务的医院救护车上的数据可通过多种形式传至院内急诊科</w:t>
            </w:r>
          </w:p>
          <w:p>
            <w:pPr>
              <w:adjustRightInd w:val="0"/>
              <w:snapToGrid w:val="0"/>
              <w:jc w:val="left"/>
              <w:rPr>
                <w:rFonts w:ascii="宋体" w:hAnsi="宋体"/>
                <w:snapToGrid w:val="0"/>
                <w:color w:val="000000"/>
                <w:kern w:val="0"/>
                <w:szCs w:val="21"/>
              </w:rPr>
            </w:pP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w:t>
            </w:r>
          </w:p>
          <w:p>
            <w:pPr>
              <w:adjustRightInd w:val="0"/>
              <w:snapToGrid w:val="0"/>
              <w:rPr>
                <w:rFonts w:ascii="宋体" w:hAnsi="宋体"/>
                <w:snapToGrid w:val="0"/>
                <w:color w:val="000000"/>
                <w:kern w:val="0"/>
                <w:szCs w:val="21"/>
              </w:rPr>
            </w:pPr>
          </w:p>
        </w:tc>
        <w:tc>
          <w:tcPr>
            <w:tcW w:w="468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4470" w:type="dxa"/>
            <w:vMerge w:val="continue"/>
            <w:vAlign w:val="center"/>
          </w:tcPr>
          <w:p>
            <w:pPr>
              <w:adjustRightInd w:val="0"/>
              <w:snapToGrid w:val="0"/>
              <w:jc w:val="left"/>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2</w:t>
            </w:r>
            <w:r>
              <w:rPr>
                <w:rFonts w:ascii="宋体" w:hAnsi="宋体"/>
                <w:snapToGrid w:val="0"/>
                <w:color w:val="000000"/>
                <w:kern w:val="0"/>
                <w:szCs w:val="21"/>
              </w:rPr>
              <w:t>4</w:t>
            </w:r>
          </w:p>
        </w:tc>
        <w:tc>
          <w:tcPr>
            <w:tcW w:w="765" w:type="dxa"/>
            <w:gridSpan w:val="2"/>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信息化分级分诊系统</w:t>
            </w:r>
            <w:r>
              <w:rPr>
                <w:rFonts w:ascii="宋体" w:hAnsi="宋体"/>
                <w:snapToGrid w:val="0"/>
                <w:color w:val="000000"/>
                <w:kern w:val="0"/>
                <w:szCs w:val="21"/>
              </w:rPr>
              <w:t>45</w:t>
            </w:r>
            <w:r>
              <w:rPr>
                <w:rFonts w:hint="eastAsia" w:ascii="宋体" w:hAnsi="宋体"/>
                <w:snapToGrid w:val="0"/>
                <w:color w:val="000000"/>
                <w:kern w:val="0"/>
                <w:szCs w:val="21"/>
              </w:rPr>
              <w:t>分</w:t>
            </w:r>
          </w:p>
        </w:tc>
        <w:tc>
          <w:tcPr>
            <w:tcW w:w="3387" w:type="dxa"/>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按照“三区四级”的分诊要求实行分诊</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5</w:t>
            </w:r>
          </w:p>
        </w:tc>
        <w:tc>
          <w:tcPr>
            <w:tcW w:w="468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现场查阅和演示</w:t>
            </w:r>
          </w:p>
        </w:tc>
        <w:tc>
          <w:tcPr>
            <w:tcW w:w="4470" w:type="dxa"/>
            <w:vMerge w:val="restart"/>
          </w:tcPr>
          <w:p>
            <w:pPr>
              <w:adjustRightInd w:val="0"/>
              <w:snapToGrid w:val="0"/>
              <w:jc w:val="left"/>
              <w:rPr>
                <w:rFonts w:ascii="宋体" w:hAnsi="宋体"/>
                <w:snapToGrid w:val="0"/>
                <w:color w:val="000000"/>
                <w:kern w:val="0"/>
                <w:szCs w:val="21"/>
              </w:rPr>
            </w:pPr>
            <w:r>
              <w:rPr>
                <w:rFonts w:hint="eastAsia" w:ascii="宋体" w:hAnsi="宋体"/>
                <w:snapToGrid w:val="0"/>
                <w:color w:val="000000"/>
                <w:kern w:val="0"/>
                <w:szCs w:val="21"/>
              </w:rPr>
              <w:t>系统完善得满分</w:t>
            </w:r>
          </w:p>
          <w:p>
            <w:pPr>
              <w:adjustRightInd w:val="0"/>
              <w:snapToGrid w:val="0"/>
              <w:jc w:val="left"/>
              <w:rPr>
                <w:rFonts w:ascii="宋体" w:hAnsi="宋体"/>
                <w:snapToGrid w:val="0"/>
                <w:color w:val="000000"/>
                <w:kern w:val="0"/>
                <w:szCs w:val="21"/>
              </w:rPr>
            </w:pPr>
            <w:r>
              <w:rPr>
                <w:rFonts w:hint="eastAsia" w:ascii="宋体" w:hAnsi="宋体"/>
                <w:snapToGrid w:val="0"/>
                <w:color w:val="000000"/>
                <w:kern w:val="0"/>
                <w:szCs w:val="21"/>
              </w:rPr>
              <w:t>部分建成得总分的1/</w:t>
            </w:r>
            <w:r>
              <w:rPr>
                <w:rFonts w:ascii="宋体" w:hAnsi="宋体"/>
                <w:snapToGrid w:val="0"/>
                <w:color w:val="000000"/>
                <w:kern w:val="0"/>
                <w:szCs w:val="21"/>
              </w:rPr>
              <w:t>2</w:t>
            </w:r>
          </w:p>
          <w:p>
            <w:pPr>
              <w:adjustRightInd w:val="0"/>
              <w:snapToGrid w:val="0"/>
              <w:jc w:val="left"/>
              <w:rPr>
                <w:rFonts w:ascii="宋体" w:hAnsi="宋体"/>
                <w:snapToGrid w:val="0"/>
                <w:color w:val="000000"/>
                <w:kern w:val="0"/>
                <w:szCs w:val="21"/>
              </w:rPr>
            </w:pPr>
            <w:r>
              <w:rPr>
                <w:rFonts w:hint="eastAsia" w:ascii="宋体" w:hAnsi="宋体"/>
                <w:snapToGrid w:val="0"/>
                <w:color w:val="000000"/>
                <w:kern w:val="0"/>
                <w:szCs w:val="21"/>
              </w:rPr>
              <w:t>未建设的0分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765" w:type="dxa"/>
            <w:gridSpan w:val="2"/>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3387" w:type="dxa"/>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建立或采用完备的分诊知识库</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w:t>
            </w:r>
          </w:p>
        </w:tc>
        <w:tc>
          <w:tcPr>
            <w:tcW w:w="468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4470" w:type="dxa"/>
            <w:vMerge w:val="continue"/>
            <w:vAlign w:val="center"/>
          </w:tcPr>
          <w:p>
            <w:pPr>
              <w:adjustRightInd w:val="0"/>
              <w:snapToGrid w:val="0"/>
              <w:jc w:val="center"/>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765" w:type="dxa"/>
            <w:gridSpan w:val="2"/>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3387" w:type="dxa"/>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实现分诊系统的自动分诊功能</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w:t>
            </w:r>
          </w:p>
        </w:tc>
        <w:tc>
          <w:tcPr>
            <w:tcW w:w="468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4470" w:type="dxa"/>
            <w:vMerge w:val="continue"/>
            <w:vAlign w:val="center"/>
          </w:tcPr>
          <w:p>
            <w:pPr>
              <w:adjustRightInd w:val="0"/>
              <w:snapToGrid w:val="0"/>
              <w:jc w:val="center"/>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765" w:type="dxa"/>
            <w:gridSpan w:val="2"/>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3387" w:type="dxa"/>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分诊系统具备完整的数据存储、查阅和分析功能</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w:t>
            </w:r>
          </w:p>
        </w:tc>
        <w:tc>
          <w:tcPr>
            <w:tcW w:w="468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4470" w:type="dxa"/>
            <w:vMerge w:val="continue"/>
            <w:vAlign w:val="center"/>
          </w:tcPr>
          <w:p>
            <w:pPr>
              <w:adjustRightInd w:val="0"/>
              <w:snapToGrid w:val="0"/>
              <w:jc w:val="center"/>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765" w:type="dxa"/>
            <w:gridSpan w:val="2"/>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3387" w:type="dxa"/>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实现分诊系统与其他急诊系统的互联互通</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w:t>
            </w:r>
          </w:p>
        </w:tc>
        <w:tc>
          <w:tcPr>
            <w:tcW w:w="468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4470" w:type="dxa"/>
            <w:vMerge w:val="continue"/>
            <w:vAlign w:val="center"/>
          </w:tcPr>
          <w:p>
            <w:pPr>
              <w:adjustRightInd w:val="0"/>
              <w:snapToGrid w:val="0"/>
              <w:jc w:val="center"/>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2</w:t>
            </w:r>
            <w:r>
              <w:rPr>
                <w:rFonts w:ascii="宋体" w:hAnsi="宋体"/>
                <w:snapToGrid w:val="0"/>
                <w:color w:val="000000"/>
                <w:kern w:val="0"/>
                <w:szCs w:val="21"/>
              </w:rPr>
              <w:t>5</w:t>
            </w:r>
          </w:p>
        </w:tc>
        <w:tc>
          <w:tcPr>
            <w:tcW w:w="765" w:type="dxa"/>
            <w:gridSpan w:val="2"/>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结构化电子病历系统</w:t>
            </w:r>
            <w:r>
              <w:rPr>
                <w:rFonts w:ascii="宋体" w:hAnsi="宋体"/>
                <w:snapToGrid w:val="0"/>
                <w:color w:val="000000"/>
                <w:kern w:val="0"/>
                <w:szCs w:val="21"/>
              </w:rPr>
              <w:t>40</w:t>
            </w:r>
            <w:r>
              <w:rPr>
                <w:rFonts w:hint="eastAsia" w:ascii="宋体" w:hAnsi="宋体"/>
                <w:snapToGrid w:val="0"/>
                <w:color w:val="000000"/>
                <w:kern w:val="0"/>
                <w:szCs w:val="21"/>
              </w:rPr>
              <w:t>分</w:t>
            </w:r>
          </w:p>
        </w:tc>
        <w:tc>
          <w:tcPr>
            <w:tcW w:w="3387" w:type="dxa"/>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电子病历结构化书写与结构化存储</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20</w:t>
            </w:r>
          </w:p>
        </w:tc>
        <w:tc>
          <w:tcPr>
            <w:tcW w:w="468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现场查阅和演示</w:t>
            </w:r>
          </w:p>
        </w:tc>
        <w:tc>
          <w:tcPr>
            <w:tcW w:w="4470" w:type="dxa"/>
            <w:vMerge w:val="restart"/>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系统完善得满分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部分建成得总分的1/</w:t>
            </w:r>
            <w:r>
              <w:rPr>
                <w:rFonts w:ascii="宋体" w:hAnsi="宋体"/>
                <w:snapToGrid w:val="0"/>
                <w:color w:val="000000"/>
                <w:kern w:val="0"/>
                <w:szCs w:val="21"/>
              </w:rPr>
              <w:t>2</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未建设的0分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765" w:type="dxa"/>
            <w:gridSpan w:val="2"/>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3387" w:type="dxa"/>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历史病历完成数字化存储并可查阅，有法律认可的可靠电子签名和时间戳</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w:t>
            </w:r>
          </w:p>
        </w:tc>
        <w:tc>
          <w:tcPr>
            <w:tcW w:w="468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4470" w:type="dxa"/>
            <w:vMerge w:val="continue"/>
            <w:vAlign w:val="center"/>
          </w:tcPr>
          <w:p>
            <w:pPr>
              <w:adjustRightInd w:val="0"/>
              <w:snapToGrid w:val="0"/>
              <w:jc w:val="center"/>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765" w:type="dxa"/>
            <w:gridSpan w:val="2"/>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3387" w:type="dxa"/>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书写病历时可共享挂号和预诊分诊采集的数据</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10</w:t>
            </w:r>
          </w:p>
        </w:tc>
        <w:tc>
          <w:tcPr>
            <w:tcW w:w="468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4470" w:type="dxa"/>
            <w:vMerge w:val="continue"/>
            <w:vAlign w:val="center"/>
          </w:tcPr>
          <w:p>
            <w:pPr>
              <w:adjustRightInd w:val="0"/>
              <w:snapToGrid w:val="0"/>
              <w:jc w:val="center"/>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六</w:t>
            </w:r>
          </w:p>
        </w:tc>
        <w:tc>
          <w:tcPr>
            <w:tcW w:w="4152" w:type="dxa"/>
            <w:gridSpan w:val="3"/>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科研与教学</w:t>
            </w:r>
          </w:p>
        </w:tc>
        <w:tc>
          <w:tcPr>
            <w:tcW w:w="720" w:type="dxa"/>
            <w:tcMar>
              <w:top w:w="15" w:type="dxa"/>
              <w:left w:w="15" w:type="dxa"/>
              <w:bottom w:w="0" w:type="dxa"/>
              <w:right w:w="15" w:type="dxa"/>
            </w:tcMar>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90</w:t>
            </w:r>
          </w:p>
        </w:tc>
        <w:tc>
          <w:tcPr>
            <w:tcW w:w="9150" w:type="dxa"/>
            <w:gridSpan w:val="2"/>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2</w:t>
            </w:r>
            <w:r>
              <w:rPr>
                <w:rFonts w:ascii="宋体" w:hAnsi="宋体"/>
                <w:snapToGrid w:val="0"/>
                <w:color w:val="000000"/>
                <w:kern w:val="0"/>
                <w:szCs w:val="21"/>
              </w:rPr>
              <w:t>6</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学术</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影响</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lang w:val="en-US" w:eastAsia="zh-CN"/>
              </w:rPr>
              <w:t>24</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themeColor="text1"/>
                <w:kern w:val="0"/>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学术委员会任职情况</w:t>
            </w:r>
          </w:p>
        </w:tc>
        <w:tc>
          <w:tcPr>
            <w:tcW w:w="720" w:type="dxa"/>
            <w:tcMar>
              <w:top w:w="15" w:type="dxa"/>
              <w:left w:w="15" w:type="dxa"/>
              <w:bottom w:w="0" w:type="dxa"/>
              <w:right w:w="15" w:type="dxa"/>
            </w:tcMar>
            <w:vAlign w:val="center"/>
          </w:tcPr>
          <w:p>
            <w:pPr>
              <w:adjustRightInd w:val="0"/>
              <w:snapToGrid w:val="0"/>
              <w:jc w:val="center"/>
              <w:rPr>
                <w:rFonts w:hint="eastAsia" w:ascii="宋体" w:hAnsi="宋体" w:eastAsia="宋体"/>
                <w:snapToGrid w:val="0"/>
                <w:color w:val="000000" w:themeColor="text1"/>
                <w:kern w:val="0"/>
                <w:szCs w:val="21"/>
                <w:lang w:eastAsia="zh-CN"/>
                <w14:textFill>
                  <w14:solidFill>
                    <w14:schemeClr w14:val="tx1"/>
                  </w14:solidFill>
                </w14:textFill>
              </w:rPr>
            </w:pPr>
            <w:r>
              <w:rPr>
                <w:rFonts w:hint="eastAsia" w:ascii="宋体" w:hAnsi="宋体"/>
                <w:snapToGrid w:val="0"/>
                <w:color w:val="000000" w:themeColor="text1"/>
                <w:kern w:val="0"/>
                <w:szCs w:val="21"/>
                <w:lang w:val="en-US" w:eastAsia="zh-CN"/>
                <w14:textFill>
                  <w14:solidFill>
                    <w14:schemeClr w14:val="tx1"/>
                  </w14:solidFill>
                </w14:textFill>
              </w:rPr>
              <w:t>8</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查颁发的聘书。一人担任数职，以最高学术职称登记一次，学科多人担任职务，累加记分，最高分不超过标准分</w:t>
            </w:r>
          </w:p>
        </w:tc>
        <w:tc>
          <w:tcPr>
            <w:tcW w:w="4470" w:type="dxa"/>
            <w:tcMar>
              <w:top w:w="15" w:type="dxa"/>
              <w:left w:w="15" w:type="dxa"/>
              <w:bottom w:w="0" w:type="dxa"/>
              <w:right w:w="15" w:type="dxa"/>
            </w:tcMar>
            <w:vAlign w:val="center"/>
          </w:tcPr>
          <w:p>
            <w:pPr>
              <w:adjustRightInd w:val="0"/>
              <w:snapToGrid w:val="0"/>
              <w:rPr>
                <w:rFonts w:hint="eastAsia" w:ascii="宋体" w:hAnsi="宋体" w:eastAsia="宋体"/>
                <w:snapToGrid w:val="0"/>
                <w:color w:val="000000"/>
                <w:kern w:val="0"/>
                <w:szCs w:val="21"/>
                <w:lang w:eastAsia="zh-CN"/>
              </w:rPr>
            </w:pPr>
            <w:r>
              <w:rPr>
                <w:rFonts w:hint="eastAsia" w:ascii="宋体" w:hAnsi="宋体"/>
                <w:snapToGrid w:val="0"/>
                <w:color w:val="000000"/>
                <w:kern w:val="0"/>
                <w:szCs w:val="21"/>
              </w:rPr>
              <w:t>国际性学术组织主席8分、副主席6分、常委4分、委员2分；全国主委6分、副主委</w:t>
            </w:r>
            <w:r>
              <w:rPr>
                <w:rFonts w:ascii="宋体" w:hAnsi="宋体"/>
                <w:snapToGrid w:val="0"/>
                <w:color w:val="000000"/>
                <w:kern w:val="0"/>
                <w:szCs w:val="21"/>
              </w:rPr>
              <w:t>4</w:t>
            </w:r>
            <w:r>
              <w:rPr>
                <w:rFonts w:hint="eastAsia" w:ascii="宋体" w:hAnsi="宋体"/>
                <w:snapToGrid w:val="0"/>
                <w:color w:val="000000"/>
                <w:kern w:val="0"/>
                <w:szCs w:val="21"/>
              </w:rPr>
              <w:t>分，常委</w:t>
            </w:r>
            <w:r>
              <w:rPr>
                <w:rFonts w:ascii="宋体" w:hAnsi="宋体"/>
                <w:snapToGrid w:val="0"/>
                <w:color w:val="000000"/>
                <w:kern w:val="0"/>
                <w:szCs w:val="21"/>
              </w:rPr>
              <w:t>2</w:t>
            </w:r>
            <w:r>
              <w:rPr>
                <w:rFonts w:hint="eastAsia" w:ascii="宋体" w:hAnsi="宋体"/>
                <w:snapToGrid w:val="0"/>
                <w:color w:val="000000"/>
                <w:kern w:val="0"/>
                <w:szCs w:val="21"/>
              </w:rPr>
              <w:t>分；省主委</w:t>
            </w:r>
            <w:r>
              <w:rPr>
                <w:rFonts w:ascii="宋体" w:hAnsi="宋体"/>
                <w:snapToGrid w:val="0"/>
                <w:color w:val="000000"/>
                <w:kern w:val="0"/>
                <w:szCs w:val="21"/>
              </w:rPr>
              <w:t>4</w:t>
            </w:r>
            <w:r>
              <w:rPr>
                <w:rFonts w:hint="eastAsia" w:ascii="宋体" w:hAnsi="宋体"/>
                <w:snapToGrid w:val="0"/>
                <w:color w:val="000000"/>
                <w:kern w:val="0"/>
                <w:szCs w:val="21"/>
              </w:rPr>
              <w:t>分，副主委</w:t>
            </w:r>
            <w:r>
              <w:rPr>
                <w:rFonts w:ascii="宋体" w:hAnsi="宋体"/>
                <w:snapToGrid w:val="0"/>
                <w:color w:val="000000"/>
                <w:kern w:val="0"/>
                <w:szCs w:val="21"/>
              </w:rPr>
              <w:t>2</w:t>
            </w:r>
            <w:r>
              <w:rPr>
                <w:rFonts w:hint="eastAsia" w:ascii="宋体" w:hAnsi="宋体"/>
                <w:snapToGrid w:val="0"/>
                <w:color w:val="000000"/>
                <w:kern w:val="0"/>
                <w:szCs w:val="21"/>
              </w:rPr>
              <w:t>分</w:t>
            </w:r>
            <w:r>
              <w:rPr>
                <w:rFonts w:hint="eastAsia" w:ascii="宋体" w:hAnsi="宋体"/>
                <w:snapToGrid w:val="0"/>
                <w:color w:val="000000"/>
                <w:kern w:val="0"/>
                <w:szCs w:val="21"/>
                <w:lang w:eastAsia="zh-CN"/>
              </w:rPr>
              <w:t>，常委</w:t>
            </w:r>
            <w:r>
              <w:rPr>
                <w:rFonts w:hint="eastAsia" w:ascii="宋体" w:hAnsi="宋体"/>
                <w:snapToGrid w:val="0"/>
                <w:color w:val="000000"/>
                <w:kern w:val="0"/>
                <w:szCs w:val="21"/>
                <w:lang w:val="en-US" w:eastAsia="zh-CN"/>
              </w:rPr>
              <w:t>1分</w:t>
            </w:r>
            <w:r>
              <w:rPr>
                <w:rFonts w:hint="eastAsia" w:ascii="宋体" w:hAnsi="宋体"/>
                <w:snapToGrid w:val="0"/>
                <w:color w:val="000000"/>
                <w:kern w:val="0"/>
                <w:szCs w:val="21"/>
              </w:rPr>
              <w:t>；市主委</w:t>
            </w:r>
            <w:r>
              <w:rPr>
                <w:rFonts w:ascii="宋体" w:hAnsi="宋体"/>
                <w:snapToGrid w:val="0"/>
                <w:color w:val="000000"/>
                <w:kern w:val="0"/>
                <w:szCs w:val="21"/>
              </w:rPr>
              <w:t>2</w:t>
            </w:r>
            <w:r>
              <w:rPr>
                <w:rFonts w:hint="eastAsia" w:ascii="宋体" w:hAnsi="宋体"/>
                <w:snapToGrid w:val="0"/>
                <w:color w:val="000000"/>
                <w:kern w:val="0"/>
                <w:szCs w:val="21"/>
              </w:rPr>
              <w:t>分，副主委1分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themeColor="text1"/>
                <w:kern w:val="0"/>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学术刊物任职情况</w:t>
            </w:r>
          </w:p>
        </w:tc>
        <w:tc>
          <w:tcPr>
            <w:tcW w:w="720" w:type="dxa"/>
            <w:tcMar>
              <w:top w:w="15" w:type="dxa"/>
              <w:left w:w="15" w:type="dxa"/>
              <w:bottom w:w="0" w:type="dxa"/>
              <w:right w:w="15" w:type="dxa"/>
            </w:tcMar>
            <w:vAlign w:val="center"/>
          </w:tcPr>
          <w:p>
            <w:pPr>
              <w:adjustRightInd w:val="0"/>
              <w:snapToGrid w:val="0"/>
              <w:jc w:val="center"/>
              <w:rPr>
                <w:rFonts w:hint="eastAsia" w:ascii="宋体" w:hAnsi="宋体" w:eastAsia="宋体"/>
                <w:snapToGrid w:val="0"/>
                <w:color w:val="000000" w:themeColor="text1"/>
                <w:kern w:val="0"/>
                <w:szCs w:val="21"/>
                <w:lang w:eastAsia="zh-CN"/>
                <w14:textFill>
                  <w14:solidFill>
                    <w14:schemeClr w14:val="tx1"/>
                  </w14:solidFill>
                </w14:textFill>
              </w:rPr>
            </w:pPr>
            <w:r>
              <w:rPr>
                <w:rFonts w:hint="eastAsia" w:ascii="宋体" w:hAnsi="宋体"/>
                <w:snapToGrid w:val="0"/>
                <w:color w:val="000000" w:themeColor="text1"/>
                <w:kern w:val="0"/>
                <w:szCs w:val="21"/>
                <w:lang w:val="en-US" w:eastAsia="zh-CN"/>
                <w14:textFill>
                  <w14:solidFill>
                    <w14:schemeClr w14:val="tx1"/>
                  </w14:solidFill>
                </w14:textFill>
              </w:rPr>
              <w:t>7</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查杂志编辑部颁发的聘书。一人担任数职，以最高学术职称登记一次，学科多人担任职务，累加记分，最高不超过标准分</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JCR4区或3区SCI收录杂志的主编</w:t>
            </w:r>
            <w:r>
              <w:rPr>
                <w:rFonts w:ascii="宋体" w:hAnsi="宋体"/>
                <w:snapToGrid w:val="0"/>
                <w:color w:val="000000"/>
                <w:kern w:val="0"/>
                <w:szCs w:val="21"/>
              </w:rPr>
              <w:t>3</w:t>
            </w:r>
            <w:r>
              <w:rPr>
                <w:rFonts w:hint="eastAsia" w:ascii="宋体" w:hAnsi="宋体"/>
                <w:snapToGrid w:val="0"/>
                <w:color w:val="000000"/>
                <w:kern w:val="0"/>
                <w:szCs w:val="21"/>
              </w:rPr>
              <w:t>分、编辑</w:t>
            </w:r>
            <w:r>
              <w:rPr>
                <w:rFonts w:ascii="宋体" w:hAnsi="宋体"/>
                <w:snapToGrid w:val="0"/>
                <w:color w:val="000000"/>
                <w:kern w:val="0"/>
                <w:szCs w:val="21"/>
              </w:rPr>
              <w:t>1</w:t>
            </w:r>
            <w:r>
              <w:rPr>
                <w:rFonts w:hint="eastAsia" w:ascii="宋体" w:hAnsi="宋体"/>
                <w:snapToGrid w:val="0"/>
                <w:color w:val="000000"/>
                <w:kern w:val="0"/>
                <w:szCs w:val="21"/>
              </w:rPr>
              <w:t>分；</w:t>
            </w:r>
            <w:r>
              <w:rPr>
                <w:rFonts w:ascii="宋体" w:hAnsi="宋体"/>
                <w:snapToGrid w:val="0"/>
                <w:color w:val="000000"/>
                <w:kern w:val="0"/>
                <w:szCs w:val="21"/>
              </w:rPr>
              <w:t>JCR2区SCI收录杂志的主编5分、编辑3分；JCR2区top或1区SCI收录杂志的主编7</w:t>
            </w:r>
            <w:r>
              <w:rPr>
                <w:rFonts w:hint="eastAsia" w:ascii="宋体" w:hAnsi="宋体"/>
                <w:snapToGrid w:val="0"/>
                <w:color w:val="000000"/>
                <w:kern w:val="0"/>
                <w:szCs w:val="21"/>
              </w:rPr>
              <w:t>分、编辑5分；中华医学会系列杂志主编4分、副主编3分，常务编委2分，编委1分；统计源杂志主编、副主编2分，常务编委、编委1分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参加学术会议发言情况</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3</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查评审前3年内参加学术会议的邀请函及相关证明材料</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国际学术会议3分；全国性学术会议2分；省级学术会议1分；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举办学术会议情况</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6</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查评审前3年内会议通知、签到表及相关材料，多次承办或主办本专科的会议可累加计分，最高不超过标准分</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国际性学术会议6分；全国性学术会议4分；省级学术会议</w:t>
            </w:r>
            <w:r>
              <w:rPr>
                <w:rFonts w:ascii="宋体" w:hAnsi="宋体"/>
                <w:snapToGrid w:val="0"/>
                <w:color w:val="000000"/>
                <w:kern w:val="0"/>
                <w:szCs w:val="21"/>
              </w:rPr>
              <w:t>2</w:t>
            </w:r>
            <w:r>
              <w:rPr>
                <w:rFonts w:hint="eastAsia" w:ascii="宋体" w:hAnsi="宋体"/>
                <w:snapToGrid w:val="0"/>
                <w:color w:val="000000"/>
                <w:kern w:val="0"/>
                <w:szCs w:val="21"/>
              </w:rPr>
              <w:t>分；市级学术会议1分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2</w:t>
            </w:r>
            <w:r>
              <w:rPr>
                <w:rFonts w:ascii="宋体" w:hAnsi="宋体"/>
                <w:snapToGrid w:val="0"/>
                <w:color w:val="000000"/>
                <w:kern w:val="0"/>
                <w:szCs w:val="21"/>
              </w:rPr>
              <w:t>7</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科研</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项目</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15分</w:t>
            </w: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国家级项目</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8</w:t>
            </w:r>
          </w:p>
        </w:tc>
        <w:tc>
          <w:tcPr>
            <w:tcW w:w="4680" w:type="dxa"/>
            <w:vMerge w:val="restart"/>
            <w:tcMar>
              <w:top w:w="15" w:type="dxa"/>
              <w:left w:w="15" w:type="dxa"/>
              <w:bottom w:w="0" w:type="dxa"/>
              <w:right w:w="15" w:type="dxa"/>
            </w:tcMar>
            <w:vAlign w:val="center"/>
          </w:tcPr>
          <w:p>
            <w:pPr>
              <w:pStyle w:val="3"/>
              <w:adjustRightInd w:val="0"/>
              <w:snapToGrid w:val="0"/>
              <w:rPr>
                <w:b w:val="0"/>
                <w:snapToGrid w:val="0"/>
                <w:color w:val="000000"/>
                <w:kern w:val="0"/>
                <w:sz w:val="21"/>
                <w:szCs w:val="21"/>
              </w:rPr>
            </w:pPr>
            <w:r>
              <w:rPr>
                <w:rFonts w:hint="eastAsia"/>
                <w:b w:val="0"/>
                <w:snapToGrid w:val="0"/>
                <w:color w:val="000000"/>
                <w:kern w:val="0"/>
                <w:sz w:val="21"/>
                <w:szCs w:val="21"/>
              </w:rPr>
              <w:t>查评审前3年内第一作者获得项目的批件。可累积计分，总分不超过标准分</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有1项得8分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部、省级项目</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5</w:t>
            </w:r>
          </w:p>
        </w:tc>
        <w:tc>
          <w:tcPr>
            <w:tcW w:w="4680" w:type="dxa"/>
            <w:vMerge w:val="continue"/>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有1项得5分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市、州级项目</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2</w:t>
            </w:r>
          </w:p>
        </w:tc>
        <w:tc>
          <w:tcPr>
            <w:tcW w:w="4680" w:type="dxa"/>
            <w:vMerge w:val="continue"/>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有1项得2分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2</w:t>
            </w:r>
            <w:r>
              <w:rPr>
                <w:rFonts w:ascii="宋体" w:hAnsi="宋体"/>
                <w:snapToGrid w:val="0"/>
                <w:color w:val="000000"/>
                <w:kern w:val="0"/>
                <w:szCs w:val="21"/>
              </w:rPr>
              <w:t>8</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临床</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方向</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科研</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成果</w:t>
            </w:r>
          </w:p>
          <w:p>
            <w:pPr>
              <w:adjustRightInd w:val="0"/>
              <w:snapToGrid w:val="0"/>
              <w:jc w:val="center"/>
              <w:rPr>
                <w:rFonts w:ascii="宋体" w:hAnsi="宋体"/>
                <w:bCs/>
                <w:snapToGrid w:val="0"/>
                <w:color w:val="000000"/>
                <w:kern w:val="0"/>
                <w:szCs w:val="21"/>
              </w:rPr>
            </w:pPr>
            <w:r>
              <w:rPr>
                <w:rFonts w:ascii="宋体" w:hAnsi="宋体"/>
                <w:bCs/>
                <w:snapToGrid w:val="0"/>
                <w:color w:val="000000"/>
                <w:kern w:val="0"/>
                <w:szCs w:val="21"/>
              </w:rPr>
              <w:t>2</w:t>
            </w:r>
            <w:r>
              <w:rPr>
                <w:rFonts w:hint="eastAsia" w:ascii="宋体" w:hAnsi="宋体"/>
                <w:bCs/>
                <w:snapToGrid w:val="0"/>
                <w:color w:val="000000"/>
                <w:kern w:val="0"/>
                <w:szCs w:val="21"/>
                <w:lang w:val="en-US" w:eastAsia="zh-CN"/>
              </w:rPr>
              <w:t>3</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国家级、省级、市级科技奖励(一、二、三等)</w:t>
            </w:r>
          </w:p>
        </w:tc>
        <w:tc>
          <w:tcPr>
            <w:tcW w:w="720" w:type="dxa"/>
            <w:tcMar>
              <w:top w:w="15" w:type="dxa"/>
              <w:left w:w="15" w:type="dxa"/>
              <w:bottom w:w="0" w:type="dxa"/>
              <w:right w:w="15" w:type="dxa"/>
            </w:tcMar>
            <w:vAlign w:val="center"/>
          </w:tcPr>
          <w:p>
            <w:pPr>
              <w:adjustRightInd w:val="0"/>
              <w:snapToGrid w:val="0"/>
              <w:jc w:val="center"/>
              <w:rPr>
                <w:rFonts w:hint="default" w:ascii="宋体" w:hAnsi="宋体" w:eastAsia="宋体"/>
                <w:snapToGrid w:val="0"/>
                <w:color w:val="000000"/>
                <w:kern w:val="0"/>
                <w:szCs w:val="21"/>
                <w:lang w:val="en-US" w:eastAsia="zh-CN"/>
              </w:rPr>
            </w:pPr>
            <w:r>
              <w:rPr>
                <w:rFonts w:hint="eastAsia" w:ascii="宋体" w:hAnsi="宋体"/>
                <w:snapToGrid w:val="0"/>
                <w:color w:val="000000"/>
                <w:kern w:val="0"/>
                <w:szCs w:val="21"/>
                <w:lang w:val="en-US" w:eastAsia="zh-CN"/>
              </w:rPr>
              <w:t>15</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w:t>
            </w:r>
            <w:r>
              <w:rPr>
                <w:rFonts w:hint="eastAsia"/>
                <w:snapToGrid w:val="0"/>
                <w:color w:val="000000"/>
                <w:kern w:val="0"/>
                <w:szCs w:val="21"/>
              </w:rPr>
              <w:t>评审前3年内</w:t>
            </w:r>
            <w:r>
              <w:rPr>
                <w:rFonts w:hint="eastAsia" w:ascii="宋体" w:hAnsi="宋体"/>
                <w:snapToGrid w:val="0"/>
                <w:color w:val="000000"/>
                <w:kern w:val="0"/>
                <w:szCs w:val="21"/>
              </w:rPr>
              <w:t>获得成果的证书，可累积计分，不超过标准分</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国家级一等</w:t>
            </w:r>
            <w:r>
              <w:rPr>
                <w:rFonts w:hint="eastAsia" w:ascii="宋体" w:hAnsi="宋体"/>
                <w:snapToGrid w:val="0"/>
                <w:color w:val="000000"/>
                <w:kern w:val="0"/>
                <w:szCs w:val="21"/>
                <w:lang w:val="en-US" w:eastAsia="zh-CN"/>
              </w:rPr>
              <w:t>15</w:t>
            </w:r>
            <w:r>
              <w:rPr>
                <w:rFonts w:hint="eastAsia" w:ascii="宋体" w:hAnsi="宋体"/>
                <w:snapToGrid w:val="0"/>
                <w:color w:val="000000"/>
                <w:kern w:val="0"/>
                <w:szCs w:val="21"/>
              </w:rPr>
              <w:t>分，二等</w:t>
            </w:r>
            <w:r>
              <w:rPr>
                <w:rFonts w:hint="eastAsia" w:ascii="宋体" w:hAnsi="宋体"/>
                <w:snapToGrid w:val="0"/>
                <w:color w:val="000000"/>
                <w:kern w:val="0"/>
                <w:szCs w:val="21"/>
                <w:lang w:val="en-US" w:eastAsia="zh-CN"/>
              </w:rPr>
              <w:t>12</w:t>
            </w:r>
            <w:r>
              <w:rPr>
                <w:rFonts w:hint="eastAsia" w:ascii="宋体" w:hAnsi="宋体"/>
                <w:snapToGrid w:val="0"/>
                <w:color w:val="000000"/>
                <w:kern w:val="0"/>
                <w:szCs w:val="21"/>
              </w:rPr>
              <w:t>分，三等</w:t>
            </w:r>
            <w:r>
              <w:rPr>
                <w:rFonts w:hint="eastAsia" w:ascii="宋体" w:hAnsi="宋体"/>
                <w:snapToGrid w:val="0"/>
                <w:color w:val="000000"/>
                <w:kern w:val="0"/>
                <w:szCs w:val="21"/>
                <w:lang w:val="en-US" w:eastAsia="zh-CN"/>
              </w:rPr>
              <w:t>6</w:t>
            </w:r>
            <w:r>
              <w:rPr>
                <w:rFonts w:hint="eastAsia" w:ascii="宋体" w:hAnsi="宋体"/>
                <w:snapToGrid w:val="0"/>
                <w:color w:val="000000"/>
                <w:kern w:val="0"/>
                <w:szCs w:val="21"/>
              </w:rPr>
              <w:t>分；省一等</w:t>
            </w:r>
            <w:r>
              <w:rPr>
                <w:rFonts w:hint="eastAsia" w:ascii="宋体" w:hAnsi="宋体"/>
                <w:snapToGrid w:val="0"/>
                <w:color w:val="000000"/>
                <w:kern w:val="0"/>
                <w:szCs w:val="21"/>
                <w:lang w:val="en-US" w:eastAsia="zh-CN"/>
              </w:rPr>
              <w:t>12</w:t>
            </w:r>
            <w:r>
              <w:rPr>
                <w:rFonts w:hint="eastAsia" w:ascii="宋体" w:hAnsi="宋体"/>
                <w:snapToGrid w:val="0"/>
                <w:color w:val="000000"/>
                <w:kern w:val="0"/>
                <w:szCs w:val="21"/>
              </w:rPr>
              <w:t>分，二等</w:t>
            </w:r>
            <w:r>
              <w:rPr>
                <w:rFonts w:hint="eastAsia" w:ascii="宋体" w:hAnsi="宋体"/>
                <w:snapToGrid w:val="0"/>
                <w:color w:val="000000"/>
                <w:kern w:val="0"/>
                <w:szCs w:val="21"/>
                <w:lang w:val="en-US" w:eastAsia="zh-CN"/>
              </w:rPr>
              <w:t>6</w:t>
            </w:r>
            <w:r>
              <w:rPr>
                <w:rFonts w:hint="eastAsia" w:ascii="宋体" w:hAnsi="宋体"/>
                <w:snapToGrid w:val="0"/>
                <w:color w:val="000000"/>
                <w:kern w:val="0"/>
                <w:szCs w:val="21"/>
              </w:rPr>
              <w:t>分，三等</w:t>
            </w:r>
            <w:r>
              <w:rPr>
                <w:rFonts w:hint="eastAsia" w:ascii="宋体" w:hAnsi="宋体"/>
                <w:snapToGrid w:val="0"/>
                <w:color w:val="000000"/>
                <w:kern w:val="0"/>
                <w:szCs w:val="21"/>
                <w:lang w:val="en-US" w:eastAsia="zh-CN"/>
              </w:rPr>
              <w:t>3</w:t>
            </w:r>
            <w:r>
              <w:rPr>
                <w:rFonts w:hint="eastAsia" w:ascii="宋体" w:hAnsi="宋体"/>
                <w:snapToGrid w:val="0"/>
                <w:color w:val="000000"/>
                <w:kern w:val="0"/>
                <w:szCs w:val="21"/>
              </w:rPr>
              <w:t>分；市一等</w:t>
            </w:r>
            <w:r>
              <w:rPr>
                <w:rFonts w:hint="eastAsia" w:ascii="宋体" w:hAnsi="宋体"/>
                <w:snapToGrid w:val="0"/>
                <w:color w:val="000000"/>
                <w:kern w:val="0"/>
                <w:szCs w:val="21"/>
                <w:lang w:val="en-US" w:eastAsia="zh-CN"/>
              </w:rPr>
              <w:t>6</w:t>
            </w:r>
            <w:r>
              <w:rPr>
                <w:rFonts w:hint="eastAsia" w:ascii="宋体" w:hAnsi="宋体"/>
                <w:snapToGrid w:val="0"/>
                <w:color w:val="000000"/>
                <w:kern w:val="0"/>
                <w:szCs w:val="21"/>
              </w:rPr>
              <w:t>分、二等</w:t>
            </w:r>
            <w:r>
              <w:rPr>
                <w:rFonts w:hint="eastAsia" w:ascii="宋体" w:hAnsi="宋体"/>
                <w:snapToGrid w:val="0"/>
                <w:color w:val="000000"/>
                <w:kern w:val="0"/>
                <w:szCs w:val="21"/>
                <w:lang w:val="en-US" w:eastAsia="zh-CN"/>
              </w:rPr>
              <w:t>3</w:t>
            </w:r>
            <w:r>
              <w:rPr>
                <w:rFonts w:hint="eastAsia" w:ascii="宋体" w:hAnsi="宋体"/>
                <w:snapToGrid w:val="0"/>
                <w:color w:val="000000"/>
                <w:kern w:val="0"/>
                <w:szCs w:val="21"/>
              </w:rPr>
              <w:t>分、三等</w:t>
            </w:r>
            <w:r>
              <w:rPr>
                <w:rFonts w:hint="eastAsia" w:ascii="宋体" w:hAnsi="宋体"/>
                <w:snapToGrid w:val="0"/>
                <w:color w:val="000000"/>
                <w:kern w:val="0"/>
                <w:szCs w:val="21"/>
                <w:lang w:val="en-US" w:eastAsia="zh-CN"/>
              </w:rPr>
              <w:t>1</w:t>
            </w:r>
            <w:r>
              <w:rPr>
                <w:rFonts w:hint="eastAsia" w:ascii="宋体" w:hAnsi="宋体"/>
                <w:snapToGrid w:val="0"/>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发表SCI、中华医学系列杂志及统计源期刊</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8</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w:t>
            </w:r>
            <w:r>
              <w:rPr>
                <w:rFonts w:hint="eastAsia"/>
                <w:snapToGrid w:val="0"/>
                <w:color w:val="000000"/>
                <w:kern w:val="0"/>
                <w:szCs w:val="21"/>
              </w:rPr>
              <w:t>评审前3年内</w:t>
            </w:r>
            <w:r>
              <w:rPr>
                <w:rFonts w:hint="eastAsia" w:ascii="宋体" w:hAnsi="宋体"/>
                <w:snapToGrid w:val="0"/>
                <w:color w:val="000000"/>
                <w:kern w:val="0"/>
                <w:szCs w:val="21"/>
              </w:rPr>
              <w:t>发表本专业相关论著，可累积计分，不超过标准分，论文单位为本单位急诊科</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发表SCI每篇3分；中华医学会系列杂志2分；统计源杂志1分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2</w:t>
            </w:r>
            <w:r>
              <w:rPr>
                <w:rFonts w:ascii="宋体" w:hAnsi="宋体"/>
                <w:snapToGrid w:val="0"/>
                <w:color w:val="000000"/>
                <w:kern w:val="0"/>
                <w:szCs w:val="21"/>
              </w:rPr>
              <w:t>9</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继续</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医学</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教育</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1</w:t>
            </w:r>
            <w:r>
              <w:rPr>
                <w:rFonts w:ascii="宋体" w:hAnsi="宋体"/>
                <w:bCs/>
                <w:snapToGrid w:val="0"/>
                <w:color w:val="000000"/>
                <w:kern w:val="0"/>
                <w:szCs w:val="21"/>
              </w:rPr>
              <w:t>2</w:t>
            </w:r>
            <w:r>
              <w:rPr>
                <w:rFonts w:hint="eastAsia" w:ascii="宋体" w:hAnsi="宋体"/>
                <w:bCs/>
                <w:snapToGrid w:val="0"/>
                <w:color w:val="000000"/>
                <w:kern w:val="0"/>
                <w:szCs w:val="21"/>
              </w:rPr>
              <w:t>分</w:t>
            </w: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国家级、省级(甲类)、市级(乙类)继续教育项目；深入基层举办继续教育项目(学习班、论坛)</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9</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w:t>
            </w:r>
            <w:r>
              <w:rPr>
                <w:rFonts w:hint="eastAsia"/>
                <w:snapToGrid w:val="0"/>
                <w:color w:val="000000"/>
                <w:kern w:val="0"/>
                <w:szCs w:val="21"/>
              </w:rPr>
              <w:t>评审前3年内</w:t>
            </w:r>
            <w:r>
              <w:rPr>
                <w:rFonts w:hint="eastAsia" w:ascii="宋体" w:hAnsi="宋体"/>
                <w:snapToGrid w:val="0"/>
                <w:color w:val="000000"/>
                <w:kern w:val="0"/>
                <w:szCs w:val="21"/>
              </w:rPr>
              <w:t>获批文件、项目开展记录情况，同一项目不重复计分，不同项目可累积计分，培训班以讲学材料和学员签到表为准</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国家级一项次</w:t>
            </w:r>
            <w:r>
              <w:rPr>
                <w:rFonts w:ascii="宋体" w:hAnsi="宋体"/>
                <w:snapToGrid w:val="0"/>
                <w:color w:val="000000"/>
                <w:kern w:val="0"/>
                <w:szCs w:val="21"/>
              </w:rPr>
              <w:t>3</w:t>
            </w:r>
            <w:r>
              <w:rPr>
                <w:rFonts w:hint="eastAsia" w:ascii="宋体" w:hAnsi="宋体"/>
                <w:snapToGrid w:val="0"/>
                <w:color w:val="000000"/>
                <w:kern w:val="0"/>
                <w:szCs w:val="21"/>
              </w:rPr>
              <w:t>分，省级一项次2分，市级一项次1分，</w:t>
            </w:r>
            <w:r>
              <w:rPr>
                <w:rFonts w:hint="eastAsia" w:ascii="宋体" w:hAnsi="宋体"/>
                <w:bCs/>
                <w:snapToGrid w:val="0"/>
                <w:color w:val="000000"/>
                <w:kern w:val="0"/>
                <w:szCs w:val="21"/>
              </w:rPr>
              <w:t>举办培训班1次1分；可累积计分，总分不超过标准分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住院医师规范化培训</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3</w:t>
            </w:r>
          </w:p>
        </w:tc>
        <w:tc>
          <w:tcPr>
            <w:tcW w:w="468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查</w:t>
            </w:r>
            <w:r>
              <w:rPr>
                <w:rFonts w:hint="eastAsia"/>
                <w:snapToGrid w:val="0"/>
                <w:color w:val="000000"/>
                <w:kern w:val="0"/>
                <w:szCs w:val="21"/>
              </w:rPr>
              <w:t>评审前3年内</w:t>
            </w:r>
            <w:r>
              <w:rPr>
                <w:rFonts w:hint="eastAsia" w:ascii="宋体" w:hAnsi="宋体"/>
                <w:bCs/>
                <w:snapToGrid w:val="0"/>
                <w:color w:val="000000"/>
                <w:kern w:val="0"/>
                <w:szCs w:val="21"/>
              </w:rPr>
              <w:t>培养规范化医师人数、合格率</w:t>
            </w:r>
          </w:p>
        </w:tc>
        <w:tc>
          <w:tcPr>
            <w:tcW w:w="4470" w:type="dxa"/>
            <w:tcMar>
              <w:top w:w="15" w:type="dxa"/>
              <w:left w:w="15" w:type="dxa"/>
              <w:bottom w:w="0" w:type="dxa"/>
              <w:right w:w="15" w:type="dxa"/>
            </w:tcMar>
            <w:vAlign w:val="center"/>
          </w:tcPr>
          <w:p>
            <w:pPr>
              <w:adjustRightInd w:val="0"/>
              <w:snapToGrid w:val="0"/>
              <w:rPr>
                <w:rFonts w:ascii="宋体" w:hAnsi="宋体"/>
                <w:bCs/>
                <w:snapToGrid w:val="0"/>
                <w:color w:val="000000"/>
                <w:kern w:val="0"/>
                <w:szCs w:val="21"/>
              </w:rPr>
            </w:pPr>
            <w:r>
              <w:rPr>
                <w:rFonts w:hint="eastAsia" w:ascii="宋体" w:hAnsi="宋体"/>
                <w:bCs/>
                <w:snapToGrid w:val="0"/>
                <w:color w:val="000000"/>
                <w:kern w:val="0"/>
                <w:szCs w:val="21"/>
              </w:rPr>
              <w:t>未获得规范化医师培训基地，不得分。培养合格率&lt;95分；每低5个百分点，扣1分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1"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30</w:t>
            </w:r>
          </w:p>
        </w:tc>
        <w:tc>
          <w:tcPr>
            <w:tcW w:w="678" w:type="dxa"/>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接受</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进修</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4分</w:t>
            </w: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接受外单位在职人员进修(进修以半年以上人员为准，且每年≥2名)</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4</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查评审前3年内资料，进修人员以申请表和进修人员学历证明为准</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未接受不得分；每少一名扣2分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31</w:t>
            </w:r>
          </w:p>
        </w:tc>
        <w:tc>
          <w:tcPr>
            <w:tcW w:w="678" w:type="dxa"/>
            <w:vMerge w:val="restart"/>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学生</w:t>
            </w:r>
          </w:p>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教育</w:t>
            </w:r>
          </w:p>
          <w:p>
            <w:pPr>
              <w:adjustRightInd w:val="0"/>
              <w:snapToGrid w:val="0"/>
              <w:jc w:val="center"/>
              <w:rPr>
                <w:rFonts w:ascii="宋体" w:hAnsi="宋体"/>
                <w:bCs/>
                <w:snapToGrid w:val="0"/>
                <w:color w:val="000000"/>
                <w:kern w:val="0"/>
                <w:szCs w:val="21"/>
              </w:rPr>
            </w:pPr>
            <w:r>
              <w:rPr>
                <w:rFonts w:hint="eastAsia" w:ascii="宋体" w:hAnsi="宋体"/>
                <w:snapToGrid w:val="0"/>
                <w:color w:val="000000"/>
                <w:kern w:val="0"/>
                <w:szCs w:val="21"/>
              </w:rPr>
              <w:t>5分</w:t>
            </w: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承担有本科医学生临床教学任务</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3</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查评审前3年内资料，临床教学不少于本课时的80%，查教案和实习轮转表</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未承担者不得分，无临床授课扣2分，无实习、见习扣1分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9" w:hRule="atLeast"/>
          <w:jc w:val="center"/>
        </w:trPr>
        <w:tc>
          <w:tcPr>
            <w:tcW w:w="520" w:type="dxa"/>
            <w:vMerge w:val="continue"/>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p>
        </w:tc>
        <w:tc>
          <w:tcPr>
            <w:tcW w:w="678" w:type="dxa"/>
            <w:vMerge w:val="continue"/>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承担有研究生培养任务</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2</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专科所在的二级或三级学科是硕士学位授予点</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无硕士学位授予点不得分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ascii="宋体" w:hAnsi="宋体"/>
                <w:snapToGrid w:val="0"/>
                <w:color w:val="000000"/>
                <w:kern w:val="0"/>
                <w:szCs w:val="21"/>
              </w:rPr>
              <w:t>32</w:t>
            </w:r>
          </w:p>
        </w:tc>
        <w:tc>
          <w:tcPr>
            <w:tcW w:w="678" w:type="dxa"/>
            <w:tcMar>
              <w:top w:w="15" w:type="dxa"/>
              <w:left w:w="15" w:type="dxa"/>
              <w:bottom w:w="0" w:type="dxa"/>
              <w:right w:w="15" w:type="dxa"/>
            </w:tcMar>
            <w:vAlign w:val="center"/>
          </w:tcPr>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编写</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教材</w:t>
            </w:r>
          </w:p>
          <w:p>
            <w:pPr>
              <w:adjustRightInd w:val="0"/>
              <w:snapToGrid w:val="0"/>
              <w:jc w:val="center"/>
              <w:rPr>
                <w:rFonts w:ascii="宋体" w:hAnsi="宋体"/>
                <w:bCs/>
                <w:snapToGrid w:val="0"/>
                <w:color w:val="000000"/>
                <w:kern w:val="0"/>
                <w:szCs w:val="21"/>
              </w:rPr>
            </w:pPr>
            <w:r>
              <w:rPr>
                <w:rFonts w:hint="eastAsia" w:ascii="宋体" w:hAnsi="宋体"/>
                <w:bCs/>
                <w:snapToGrid w:val="0"/>
                <w:color w:val="000000"/>
                <w:kern w:val="0"/>
                <w:szCs w:val="21"/>
              </w:rPr>
              <w:t>7分</w:t>
            </w:r>
          </w:p>
        </w:tc>
        <w:tc>
          <w:tcPr>
            <w:tcW w:w="3474" w:type="dxa"/>
            <w:gridSpan w:val="2"/>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参编教材</w:t>
            </w:r>
          </w:p>
        </w:tc>
        <w:tc>
          <w:tcPr>
            <w:tcW w:w="720" w:type="dxa"/>
            <w:tcMar>
              <w:top w:w="15" w:type="dxa"/>
              <w:left w:w="15" w:type="dxa"/>
              <w:bottom w:w="0" w:type="dxa"/>
              <w:right w:w="15" w:type="dxa"/>
            </w:tcMar>
            <w:vAlign w:val="center"/>
          </w:tcPr>
          <w:p>
            <w:pPr>
              <w:adjustRightInd w:val="0"/>
              <w:snapToGrid w:val="0"/>
              <w:jc w:val="center"/>
              <w:rPr>
                <w:rFonts w:ascii="宋体" w:hAnsi="宋体"/>
                <w:snapToGrid w:val="0"/>
                <w:color w:val="000000"/>
                <w:kern w:val="0"/>
                <w:szCs w:val="21"/>
              </w:rPr>
            </w:pPr>
            <w:r>
              <w:rPr>
                <w:rFonts w:hint="eastAsia" w:ascii="宋体" w:hAnsi="宋体"/>
                <w:snapToGrid w:val="0"/>
                <w:color w:val="000000"/>
                <w:kern w:val="0"/>
                <w:szCs w:val="21"/>
              </w:rPr>
              <w:t>7</w:t>
            </w:r>
          </w:p>
        </w:tc>
        <w:tc>
          <w:tcPr>
            <w:tcW w:w="468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参加教育部、卫生部普通高等院校规划教材编写工作，或自行组织编写工作完成出版，可累积计分，总分不超过标准分</w:t>
            </w:r>
          </w:p>
        </w:tc>
        <w:tc>
          <w:tcPr>
            <w:tcW w:w="4470" w:type="dxa"/>
            <w:tcMar>
              <w:top w:w="15" w:type="dxa"/>
              <w:left w:w="15" w:type="dxa"/>
              <w:bottom w:w="0" w:type="dxa"/>
              <w:right w:w="15" w:type="dxa"/>
            </w:tcMar>
            <w:vAlign w:val="center"/>
          </w:tcPr>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全国性教材编写主编7分、副主编5分,编委3分</w:t>
            </w:r>
          </w:p>
          <w:p>
            <w:pPr>
              <w:adjustRightInd w:val="0"/>
              <w:snapToGrid w:val="0"/>
              <w:rPr>
                <w:rFonts w:ascii="宋体" w:hAnsi="宋体"/>
                <w:snapToGrid w:val="0"/>
                <w:color w:val="000000"/>
                <w:kern w:val="0"/>
                <w:szCs w:val="21"/>
              </w:rPr>
            </w:pPr>
            <w:r>
              <w:rPr>
                <w:rFonts w:hint="eastAsia" w:ascii="宋体" w:hAnsi="宋体"/>
                <w:snapToGrid w:val="0"/>
                <w:color w:val="000000"/>
                <w:kern w:val="0"/>
                <w:szCs w:val="21"/>
              </w:rPr>
              <w:t>自行编写教材主编5分、副主编3分、编委1分</w:t>
            </w:r>
          </w:p>
        </w:tc>
      </w:tr>
    </w:tbl>
    <w:p>
      <w:pPr>
        <w:rPr>
          <w:rFonts w:ascii="宋体" w:hAnsi="宋体"/>
          <w:snapToGrid w:val="0"/>
          <w:color w:val="000000"/>
          <w:kern w:val="0"/>
        </w:rPr>
      </w:pPr>
    </w:p>
    <w:p>
      <w:pPr>
        <w:rPr>
          <w:rFonts w:ascii="宋体" w:hAnsi="宋体"/>
          <w:color w:val="000000"/>
          <w:sz w:val="24"/>
        </w:rPr>
      </w:pPr>
      <w:r>
        <w:rPr>
          <w:rFonts w:hint="eastAsia" w:ascii="宋体" w:hAnsi="宋体"/>
          <w:color w:val="000000"/>
          <w:sz w:val="24"/>
        </w:rPr>
        <w:t>注：总分1000分。每项得分不得超过标准分，扣分以扣完标准分为止。</w:t>
      </w:r>
    </w:p>
    <w:p/>
    <w:sectPr>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49D"/>
    <w:rsid w:val="00016B97"/>
    <w:rsid w:val="00065407"/>
    <w:rsid w:val="000F172A"/>
    <w:rsid w:val="001D09B9"/>
    <w:rsid w:val="001D31B4"/>
    <w:rsid w:val="002A35CD"/>
    <w:rsid w:val="002B5197"/>
    <w:rsid w:val="002C47F0"/>
    <w:rsid w:val="003168C5"/>
    <w:rsid w:val="00331F6C"/>
    <w:rsid w:val="003335C5"/>
    <w:rsid w:val="003B1C67"/>
    <w:rsid w:val="003C0819"/>
    <w:rsid w:val="00400ADC"/>
    <w:rsid w:val="00480AAF"/>
    <w:rsid w:val="004E77D4"/>
    <w:rsid w:val="00533F84"/>
    <w:rsid w:val="0054118D"/>
    <w:rsid w:val="0057149D"/>
    <w:rsid w:val="006073D7"/>
    <w:rsid w:val="00656855"/>
    <w:rsid w:val="006829E3"/>
    <w:rsid w:val="00685BE2"/>
    <w:rsid w:val="006878F4"/>
    <w:rsid w:val="007722B4"/>
    <w:rsid w:val="007A184F"/>
    <w:rsid w:val="007E6F1D"/>
    <w:rsid w:val="00801A5B"/>
    <w:rsid w:val="00806336"/>
    <w:rsid w:val="00827FD2"/>
    <w:rsid w:val="00850437"/>
    <w:rsid w:val="008770E0"/>
    <w:rsid w:val="008816FF"/>
    <w:rsid w:val="008A112F"/>
    <w:rsid w:val="008C0E9B"/>
    <w:rsid w:val="00943846"/>
    <w:rsid w:val="0097005E"/>
    <w:rsid w:val="00971ECE"/>
    <w:rsid w:val="00972A48"/>
    <w:rsid w:val="00981B14"/>
    <w:rsid w:val="00A051EC"/>
    <w:rsid w:val="00A30FE3"/>
    <w:rsid w:val="00A83641"/>
    <w:rsid w:val="00A9715F"/>
    <w:rsid w:val="00AC7CC4"/>
    <w:rsid w:val="00AD007A"/>
    <w:rsid w:val="00AE5496"/>
    <w:rsid w:val="00AF145E"/>
    <w:rsid w:val="00B15EBE"/>
    <w:rsid w:val="00B34F10"/>
    <w:rsid w:val="00B8050C"/>
    <w:rsid w:val="00B92876"/>
    <w:rsid w:val="00BC3F4D"/>
    <w:rsid w:val="00BE6556"/>
    <w:rsid w:val="00C2089B"/>
    <w:rsid w:val="00C54A40"/>
    <w:rsid w:val="00C87059"/>
    <w:rsid w:val="00CA041F"/>
    <w:rsid w:val="00CA1398"/>
    <w:rsid w:val="00CC0A2F"/>
    <w:rsid w:val="00CD322F"/>
    <w:rsid w:val="00CD7429"/>
    <w:rsid w:val="00CE153B"/>
    <w:rsid w:val="00D1158F"/>
    <w:rsid w:val="00D13120"/>
    <w:rsid w:val="00D536CF"/>
    <w:rsid w:val="00D63663"/>
    <w:rsid w:val="00E035FA"/>
    <w:rsid w:val="00E353FF"/>
    <w:rsid w:val="00E61D6C"/>
    <w:rsid w:val="00F103DC"/>
    <w:rsid w:val="00F50542"/>
    <w:rsid w:val="00F66007"/>
    <w:rsid w:val="00F7508D"/>
    <w:rsid w:val="00F76991"/>
    <w:rsid w:val="00F94FFC"/>
    <w:rsid w:val="00FA2955"/>
    <w:rsid w:val="00FB45D7"/>
    <w:rsid w:val="01021EB7"/>
    <w:rsid w:val="01374C0C"/>
    <w:rsid w:val="015838EF"/>
    <w:rsid w:val="02711CB2"/>
    <w:rsid w:val="02885024"/>
    <w:rsid w:val="0337556C"/>
    <w:rsid w:val="038247D1"/>
    <w:rsid w:val="03992BF9"/>
    <w:rsid w:val="04E422C9"/>
    <w:rsid w:val="04E9379E"/>
    <w:rsid w:val="051E663F"/>
    <w:rsid w:val="055830D2"/>
    <w:rsid w:val="06A9177A"/>
    <w:rsid w:val="07BB28BC"/>
    <w:rsid w:val="07E3591E"/>
    <w:rsid w:val="07EE658E"/>
    <w:rsid w:val="082F29B9"/>
    <w:rsid w:val="09015152"/>
    <w:rsid w:val="095670C5"/>
    <w:rsid w:val="097E2677"/>
    <w:rsid w:val="0A2B71BE"/>
    <w:rsid w:val="0A99300D"/>
    <w:rsid w:val="0B206F3F"/>
    <w:rsid w:val="0B9916ED"/>
    <w:rsid w:val="0CB023E0"/>
    <w:rsid w:val="0CEA02AD"/>
    <w:rsid w:val="0CF5742E"/>
    <w:rsid w:val="0D4244D5"/>
    <w:rsid w:val="0D482110"/>
    <w:rsid w:val="0D6B108D"/>
    <w:rsid w:val="0D6E5C96"/>
    <w:rsid w:val="0D8A1D43"/>
    <w:rsid w:val="0E2C28F9"/>
    <w:rsid w:val="0E2F3B55"/>
    <w:rsid w:val="0E305D54"/>
    <w:rsid w:val="0E5F48E2"/>
    <w:rsid w:val="0E964F54"/>
    <w:rsid w:val="0EF6041C"/>
    <w:rsid w:val="0F2D41A7"/>
    <w:rsid w:val="0F3C25B0"/>
    <w:rsid w:val="100D7442"/>
    <w:rsid w:val="101E7C44"/>
    <w:rsid w:val="108B287A"/>
    <w:rsid w:val="10AB7F06"/>
    <w:rsid w:val="11472AD7"/>
    <w:rsid w:val="11527C57"/>
    <w:rsid w:val="11EE77CF"/>
    <w:rsid w:val="12541EE9"/>
    <w:rsid w:val="12745668"/>
    <w:rsid w:val="12A01D9B"/>
    <w:rsid w:val="12D50559"/>
    <w:rsid w:val="13192A5E"/>
    <w:rsid w:val="13B0545B"/>
    <w:rsid w:val="143E1215"/>
    <w:rsid w:val="14850E65"/>
    <w:rsid w:val="14A20B0A"/>
    <w:rsid w:val="14DA7CB6"/>
    <w:rsid w:val="14F70FF5"/>
    <w:rsid w:val="152B097D"/>
    <w:rsid w:val="1584665B"/>
    <w:rsid w:val="158653C7"/>
    <w:rsid w:val="15990C68"/>
    <w:rsid w:val="15AE749F"/>
    <w:rsid w:val="15C41643"/>
    <w:rsid w:val="15C61FA9"/>
    <w:rsid w:val="15D24B9C"/>
    <w:rsid w:val="168F0575"/>
    <w:rsid w:val="169A1D14"/>
    <w:rsid w:val="16C6755D"/>
    <w:rsid w:val="17232884"/>
    <w:rsid w:val="17C35BB7"/>
    <w:rsid w:val="18185E45"/>
    <w:rsid w:val="18A468D3"/>
    <w:rsid w:val="197016D0"/>
    <w:rsid w:val="19730E4F"/>
    <w:rsid w:val="19A54965"/>
    <w:rsid w:val="19BD4FD4"/>
    <w:rsid w:val="19FD7FDC"/>
    <w:rsid w:val="1A30074F"/>
    <w:rsid w:val="1A35310B"/>
    <w:rsid w:val="1A4038DE"/>
    <w:rsid w:val="1A5359DC"/>
    <w:rsid w:val="1A737084"/>
    <w:rsid w:val="1BC97375"/>
    <w:rsid w:val="1C7B7EC8"/>
    <w:rsid w:val="1CC75EF9"/>
    <w:rsid w:val="1D2B296C"/>
    <w:rsid w:val="1D3E0709"/>
    <w:rsid w:val="1D6567C6"/>
    <w:rsid w:val="1DDE2404"/>
    <w:rsid w:val="1DE82C69"/>
    <w:rsid w:val="1E180134"/>
    <w:rsid w:val="1EDB762C"/>
    <w:rsid w:val="1F331EC3"/>
    <w:rsid w:val="1F3348FD"/>
    <w:rsid w:val="1FF955C3"/>
    <w:rsid w:val="1FFA2BF6"/>
    <w:rsid w:val="20510493"/>
    <w:rsid w:val="20D17EFE"/>
    <w:rsid w:val="22870235"/>
    <w:rsid w:val="228A73A2"/>
    <w:rsid w:val="23882710"/>
    <w:rsid w:val="238D78A5"/>
    <w:rsid w:val="23C32A46"/>
    <w:rsid w:val="253D5424"/>
    <w:rsid w:val="258A3B5A"/>
    <w:rsid w:val="266E549A"/>
    <w:rsid w:val="268C3E3A"/>
    <w:rsid w:val="26F1081C"/>
    <w:rsid w:val="28156ACF"/>
    <w:rsid w:val="284740BA"/>
    <w:rsid w:val="28932C21"/>
    <w:rsid w:val="28B1722F"/>
    <w:rsid w:val="28DB080A"/>
    <w:rsid w:val="297A769B"/>
    <w:rsid w:val="29914D82"/>
    <w:rsid w:val="2A250B16"/>
    <w:rsid w:val="2A3D182A"/>
    <w:rsid w:val="2A4931EC"/>
    <w:rsid w:val="2A96418D"/>
    <w:rsid w:val="2AE6308B"/>
    <w:rsid w:val="2B2B15E0"/>
    <w:rsid w:val="2B5E69AF"/>
    <w:rsid w:val="2BB244F4"/>
    <w:rsid w:val="2BCE6942"/>
    <w:rsid w:val="2BFA20B6"/>
    <w:rsid w:val="2C4406C4"/>
    <w:rsid w:val="2C447B2E"/>
    <w:rsid w:val="2C821B92"/>
    <w:rsid w:val="2D4D5326"/>
    <w:rsid w:val="2DB725C0"/>
    <w:rsid w:val="2E616679"/>
    <w:rsid w:val="2EEA43F8"/>
    <w:rsid w:val="2F0E7FC2"/>
    <w:rsid w:val="2FA14EF3"/>
    <w:rsid w:val="2FCD028B"/>
    <w:rsid w:val="2FFB71F9"/>
    <w:rsid w:val="3037560F"/>
    <w:rsid w:val="30424B3B"/>
    <w:rsid w:val="30582D59"/>
    <w:rsid w:val="30866512"/>
    <w:rsid w:val="311B3A75"/>
    <w:rsid w:val="31526EF7"/>
    <w:rsid w:val="31CD78A3"/>
    <w:rsid w:val="323A0569"/>
    <w:rsid w:val="325C7CC7"/>
    <w:rsid w:val="3265642C"/>
    <w:rsid w:val="332651BB"/>
    <w:rsid w:val="337D6587"/>
    <w:rsid w:val="33B33ED6"/>
    <w:rsid w:val="33BD7547"/>
    <w:rsid w:val="343144EE"/>
    <w:rsid w:val="35904715"/>
    <w:rsid w:val="35B962E1"/>
    <w:rsid w:val="35CC62C6"/>
    <w:rsid w:val="35F0600B"/>
    <w:rsid w:val="3675476A"/>
    <w:rsid w:val="368E0728"/>
    <w:rsid w:val="36BF5164"/>
    <w:rsid w:val="372B3FF4"/>
    <w:rsid w:val="37B613E4"/>
    <w:rsid w:val="381137C2"/>
    <w:rsid w:val="386436F0"/>
    <w:rsid w:val="391B523E"/>
    <w:rsid w:val="398B4D36"/>
    <w:rsid w:val="39EB176B"/>
    <w:rsid w:val="3A0260D1"/>
    <w:rsid w:val="3B307300"/>
    <w:rsid w:val="3B3F16C0"/>
    <w:rsid w:val="3B7A6022"/>
    <w:rsid w:val="3BF95E6F"/>
    <w:rsid w:val="3C8F0D31"/>
    <w:rsid w:val="3CF278E2"/>
    <w:rsid w:val="3CF5084A"/>
    <w:rsid w:val="3D810444"/>
    <w:rsid w:val="3DC426E4"/>
    <w:rsid w:val="3DF353E4"/>
    <w:rsid w:val="3E5B7298"/>
    <w:rsid w:val="3E7E7D81"/>
    <w:rsid w:val="3F221987"/>
    <w:rsid w:val="3F4D6968"/>
    <w:rsid w:val="3F6B2D61"/>
    <w:rsid w:val="410E6AE7"/>
    <w:rsid w:val="41171E97"/>
    <w:rsid w:val="41912B3F"/>
    <w:rsid w:val="41985EBF"/>
    <w:rsid w:val="42AC5F93"/>
    <w:rsid w:val="42B92D24"/>
    <w:rsid w:val="42EC5ED9"/>
    <w:rsid w:val="434138FC"/>
    <w:rsid w:val="4361175F"/>
    <w:rsid w:val="447077FD"/>
    <w:rsid w:val="44FB74DE"/>
    <w:rsid w:val="456235F2"/>
    <w:rsid w:val="45EC26F1"/>
    <w:rsid w:val="465B6876"/>
    <w:rsid w:val="4663667D"/>
    <w:rsid w:val="47453E90"/>
    <w:rsid w:val="47B52BA3"/>
    <w:rsid w:val="481C0145"/>
    <w:rsid w:val="48C2276C"/>
    <w:rsid w:val="48C94E7A"/>
    <w:rsid w:val="48F42F86"/>
    <w:rsid w:val="494055B9"/>
    <w:rsid w:val="49BE5E87"/>
    <w:rsid w:val="49C66561"/>
    <w:rsid w:val="4A0D52C6"/>
    <w:rsid w:val="4A2B42BD"/>
    <w:rsid w:val="4AA71688"/>
    <w:rsid w:val="4ACF2D86"/>
    <w:rsid w:val="4B083DB5"/>
    <w:rsid w:val="4B3535DB"/>
    <w:rsid w:val="4BFA2FDF"/>
    <w:rsid w:val="4C540586"/>
    <w:rsid w:val="4C587EEB"/>
    <w:rsid w:val="4C940561"/>
    <w:rsid w:val="4CDE0A81"/>
    <w:rsid w:val="4D6D1AA2"/>
    <w:rsid w:val="4EB95335"/>
    <w:rsid w:val="4F070FF3"/>
    <w:rsid w:val="4FD028FF"/>
    <w:rsid w:val="504C2573"/>
    <w:rsid w:val="507527BF"/>
    <w:rsid w:val="50C1350C"/>
    <w:rsid w:val="50D83FB2"/>
    <w:rsid w:val="51184516"/>
    <w:rsid w:val="51794553"/>
    <w:rsid w:val="519B66F3"/>
    <w:rsid w:val="521D2FDF"/>
    <w:rsid w:val="52270DBE"/>
    <w:rsid w:val="52412C0C"/>
    <w:rsid w:val="524C657E"/>
    <w:rsid w:val="527C675E"/>
    <w:rsid w:val="532806C2"/>
    <w:rsid w:val="5394344B"/>
    <w:rsid w:val="53FE5EDD"/>
    <w:rsid w:val="548757DB"/>
    <w:rsid w:val="55303394"/>
    <w:rsid w:val="55C96E3D"/>
    <w:rsid w:val="5627662B"/>
    <w:rsid w:val="56474DA2"/>
    <w:rsid w:val="565D6C96"/>
    <w:rsid w:val="56746881"/>
    <w:rsid w:val="57054FD0"/>
    <w:rsid w:val="58AC1A08"/>
    <w:rsid w:val="592542BC"/>
    <w:rsid w:val="59377DA6"/>
    <w:rsid w:val="59681ECC"/>
    <w:rsid w:val="59905E6E"/>
    <w:rsid w:val="59E73705"/>
    <w:rsid w:val="59FA6204"/>
    <w:rsid w:val="5A3A751C"/>
    <w:rsid w:val="5A515D13"/>
    <w:rsid w:val="5B6B11D3"/>
    <w:rsid w:val="5B744E66"/>
    <w:rsid w:val="5BC86423"/>
    <w:rsid w:val="5C55730B"/>
    <w:rsid w:val="5D423F49"/>
    <w:rsid w:val="5DC93ABE"/>
    <w:rsid w:val="5E822CA7"/>
    <w:rsid w:val="5F2D4536"/>
    <w:rsid w:val="5FF50E4A"/>
    <w:rsid w:val="618555AE"/>
    <w:rsid w:val="61AD32B1"/>
    <w:rsid w:val="62207610"/>
    <w:rsid w:val="62246981"/>
    <w:rsid w:val="631F442B"/>
    <w:rsid w:val="63892BC3"/>
    <w:rsid w:val="641414C0"/>
    <w:rsid w:val="645C18B4"/>
    <w:rsid w:val="64BA2E52"/>
    <w:rsid w:val="65054518"/>
    <w:rsid w:val="6571354B"/>
    <w:rsid w:val="657B793D"/>
    <w:rsid w:val="658137A0"/>
    <w:rsid w:val="65BB54D7"/>
    <w:rsid w:val="65F56152"/>
    <w:rsid w:val="66142973"/>
    <w:rsid w:val="6650084A"/>
    <w:rsid w:val="66C947AF"/>
    <w:rsid w:val="672A27B9"/>
    <w:rsid w:val="6744343A"/>
    <w:rsid w:val="675A129D"/>
    <w:rsid w:val="6796470C"/>
    <w:rsid w:val="67A17493"/>
    <w:rsid w:val="67C279C8"/>
    <w:rsid w:val="683977E6"/>
    <w:rsid w:val="687C20DE"/>
    <w:rsid w:val="69046BCA"/>
    <w:rsid w:val="695A2B49"/>
    <w:rsid w:val="69D45766"/>
    <w:rsid w:val="6A1C2ADB"/>
    <w:rsid w:val="6A557C5D"/>
    <w:rsid w:val="6A99450F"/>
    <w:rsid w:val="6B0C4A1C"/>
    <w:rsid w:val="6B1965B4"/>
    <w:rsid w:val="6B66417E"/>
    <w:rsid w:val="6B8270EE"/>
    <w:rsid w:val="6B943BB8"/>
    <w:rsid w:val="6C505A09"/>
    <w:rsid w:val="6CCD125C"/>
    <w:rsid w:val="6D2E5B21"/>
    <w:rsid w:val="6DBC0F97"/>
    <w:rsid w:val="6DF851C5"/>
    <w:rsid w:val="6E267684"/>
    <w:rsid w:val="6E694933"/>
    <w:rsid w:val="6E894E68"/>
    <w:rsid w:val="6FA25161"/>
    <w:rsid w:val="702F4835"/>
    <w:rsid w:val="706B026B"/>
    <w:rsid w:val="707D0B1B"/>
    <w:rsid w:val="70AF66EE"/>
    <w:rsid w:val="718577F1"/>
    <w:rsid w:val="71AC588A"/>
    <w:rsid w:val="71B44606"/>
    <w:rsid w:val="71CE0556"/>
    <w:rsid w:val="71CE3C3B"/>
    <w:rsid w:val="71FB049E"/>
    <w:rsid w:val="722B4BC7"/>
    <w:rsid w:val="723C6D33"/>
    <w:rsid w:val="729F3A10"/>
    <w:rsid w:val="738F6580"/>
    <w:rsid w:val="73DF0178"/>
    <w:rsid w:val="742A3BE0"/>
    <w:rsid w:val="748D537A"/>
    <w:rsid w:val="74D331C5"/>
    <w:rsid w:val="74F83573"/>
    <w:rsid w:val="74FC737A"/>
    <w:rsid w:val="754B623B"/>
    <w:rsid w:val="75623C5D"/>
    <w:rsid w:val="75E83114"/>
    <w:rsid w:val="76B32007"/>
    <w:rsid w:val="76E6019F"/>
    <w:rsid w:val="775213BB"/>
    <w:rsid w:val="776C3CA7"/>
    <w:rsid w:val="77963B0F"/>
    <w:rsid w:val="77AF7E24"/>
    <w:rsid w:val="78551103"/>
    <w:rsid w:val="78976B12"/>
    <w:rsid w:val="78A66AF9"/>
    <w:rsid w:val="78A75FEF"/>
    <w:rsid w:val="79F2110E"/>
    <w:rsid w:val="7A0315AD"/>
    <w:rsid w:val="7A1F0BF8"/>
    <w:rsid w:val="7A6F776C"/>
    <w:rsid w:val="7C4E18CC"/>
    <w:rsid w:val="7CB848EA"/>
    <w:rsid w:val="7CD13457"/>
    <w:rsid w:val="7DCD32CC"/>
    <w:rsid w:val="7E2C249A"/>
    <w:rsid w:val="7F60405B"/>
    <w:rsid w:val="7FA23572"/>
    <w:rsid w:val="7FFC7F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2"/>
    <w:qFormat/>
    <w:uiPriority w:val="0"/>
    <w:rPr>
      <w:rFonts w:ascii="宋体" w:hAnsi="宋体"/>
      <w:b/>
      <w:bCs/>
      <w:sz w:val="24"/>
    </w:rPr>
  </w:style>
  <w:style w:type="paragraph" w:styleId="4">
    <w:name w:val="Balloon Text"/>
    <w:basedOn w:val="1"/>
    <w:link w:val="13"/>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字符"/>
    <w:basedOn w:val="8"/>
    <w:link w:val="6"/>
    <w:semiHidden/>
    <w:qFormat/>
    <w:uiPriority w:val="99"/>
    <w:rPr>
      <w:sz w:val="18"/>
      <w:szCs w:val="18"/>
    </w:rPr>
  </w:style>
  <w:style w:type="character" w:customStyle="1" w:styleId="10">
    <w:name w:val="页脚字符"/>
    <w:basedOn w:val="8"/>
    <w:link w:val="5"/>
    <w:semiHidden/>
    <w:qFormat/>
    <w:uiPriority w:val="99"/>
    <w:rPr>
      <w:sz w:val="18"/>
      <w:szCs w:val="18"/>
    </w:rPr>
  </w:style>
  <w:style w:type="character" w:customStyle="1" w:styleId="11">
    <w:name w:val="标题 1字符"/>
    <w:basedOn w:val="8"/>
    <w:link w:val="2"/>
    <w:qFormat/>
    <w:uiPriority w:val="9"/>
    <w:rPr>
      <w:rFonts w:ascii="Times New Roman" w:hAnsi="Times New Roman" w:eastAsia="宋体" w:cs="Times New Roman"/>
      <w:b/>
      <w:bCs/>
      <w:kern w:val="44"/>
      <w:sz w:val="44"/>
      <w:szCs w:val="44"/>
    </w:rPr>
  </w:style>
  <w:style w:type="character" w:customStyle="1" w:styleId="12">
    <w:name w:val="正文文本字符"/>
    <w:basedOn w:val="8"/>
    <w:link w:val="3"/>
    <w:qFormat/>
    <w:uiPriority w:val="0"/>
    <w:rPr>
      <w:rFonts w:ascii="宋体" w:hAnsi="宋体" w:eastAsia="宋体" w:cs="Times New Roman"/>
      <w:b/>
      <w:bCs/>
      <w:sz w:val="24"/>
      <w:szCs w:val="24"/>
    </w:rPr>
  </w:style>
  <w:style w:type="character" w:customStyle="1" w:styleId="13">
    <w:name w:val="批注框文本字符"/>
    <w:basedOn w:val="8"/>
    <w:link w:val="4"/>
    <w:semiHidden/>
    <w:qFormat/>
    <w:uiPriority w:val="99"/>
    <w:rPr>
      <w:rFonts w:ascii="Times New Roman" w:hAnsi="Times New Roman" w:eastAsia="宋体" w:cs="Times New Roman"/>
      <w:kern w:val="2"/>
      <w:sz w:val="18"/>
      <w:szCs w:val="18"/>
    </w:rPr>
  </w:style>
  <w:style w:type="paragraph" w:customStyle="1" w:styleId="14">
    <w:name w:val="Revision"/>
    <w:hidden/>
    <w:semiHidden/>
    <w:qFormat/>
    <w:uiPriority w:val="99"/>
    <w:rPr>
      <w:rFonts w:ascii="Times New Roman" w:hAnsi="Times New Roman" w:eastAsia="宋体" w:cs="Times New Roman"/>
      <w:kern w:val="2"/>
      <w:sz w:val="21"/>
      <w:szCs w:val="24"/>
      <w:lang w:val="en-US" w:eastAsia="zh-CN" w:bidi="ar-SA"/>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6D39B8-C7C5-AB4D-ABD9-57D6E6E5E37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1986</Words>
  <Characters>11324</Characters>
  <Lines>94</Lines>
  <Paragraphs>26</Paragraphs>
  <TotalTime>92</TotalTime>
  <ScaleCrop>false</ScaleCrop>
  <LinksUpToDate>false</LinksUpToDate>
  <CharactersWithSpaces>13284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2019-05-03T08:54:00Z</dcterms:created>
  <dc:creator>lenovo</dc:creator>
  <cp:lastModifiedBy>包包爸爸</cp:lastModifiedBy>
  <dcterms:modified xsi:type="dcterms:W3CDTF">2021-09-07T02:31:27Z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7DCA58B203A14A6CAEE4A256166C0F6D</vt:lpwstr>
  </property>
</Properties>
</file>